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61464A" w:rsidRDefault="00AF4E2E" w:rsidP="00AF4E2E">
      <w:bookmarkStart w:id="0" w:name="_GoBack"/>
      <w:bookmarkEnd w:id="0"/>
      <w:r>
        <w:rPr>
          <w:noProof/>
        </w:rPr>
        <w:drawing>
          <wp:anchor distT="0" distB="0" distL="114300" distR="114300" simplePos="0" relativeHeight="251658240" behindDoc="0" locked="0" layoutInCell="1" allowOverlap="1">
            <wp:simplePos x="0" y="0"/>
            <wp:positionH relativeFrom="column">
              <wp:posOffset>3810</wp:posOffset>
            </wp:positionH>
            <wp:positionV relativeFrom="paragraph">
              <wp:posOffset>2540</wp:posOffset>
            </wp:positionV>
            <wp:extent cx="1816100" cy="809625"/>
            <wp:effectExtent l="0" t="0" r="0" b="9525"/>
            <wp:wrapSquare wrapText="bothSides"/>
            <wp:docPr id="2" name="Resim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mavi logo.jpg"/>
                    <pic:cNvPicPr/>
                  </pic:nvPicPr>
                  <pic:blipFill>
                    <a:blip r:embed="rId8">
                      <a:extLst>
                        <a:ext uri="{28A0092B-C50C-407E-A947-70E740481C1C}">
                          <a14:useLocalDpi xmlns:a14="http://schemas.microsoft.com/office/drawing/2010/main" val="0"/>
                        </a:ext>
                      </a:extLst>
                    </a:blip>
                    <a:stretch>
                      <a:fillRect/>
                    </a:stretch>
                  </pic:blipFill>
                  <pic:spPr>
                    <a:xfrm>
                      <a:off x="0" y="0"/>
                      <a:ext cx="1816100" cy="809625"/>
                    </a:xfrm>
                    <a:prstGeom prst="rect">
                      <a:avLst/>
                    </a:prstGeom>
                  </pic:spPr>
                </pic:pic>
              </a:graphicData>
            </a:graphic>
          </wp:anchor>
        </w:drawing>
      </w:r>
      <w:r w:rsidR="002454CD">
        <w:rPr>
          <w:b/>
        </w:rPr>
        <w:t>GOOD INVEST GAYRİMENKUL DANIŞMANLIK</w:t>
      </w:r>
    </w:p>
    <w:p w:rsidR="0061464A" w:rsidRDefault="002454CD">
      <w:r>
        <w:t xml:space="preserve">Yetki Belgesi Numarası: </w:t>
      </w:r>
    </w:p>
    <w:p w:rsidR="00AF4E2E" w:rsidRDefault="002454CD">
      <w:r>
        <w:t>Adres:</w:t>
      </w:r>
    </w:p>
    <w:p w:rsidR="0061464A" w:rsidRDefault="00AF4E2E">
      <w:r>
        <w:t xml:space="preserve"> Telefon:</w:t>
      </w:r>
    </w:p>
    <w:p w:rsidR="0061464A" w:rsidRDefault="0061464A">
      <w:pPr>
        <w:widowControl w:val="0"/>
        <w:autoSpaceDE w:val="0"/>
        <w:autoSpaceDN w:val="0"/>
        <w:adjustRightInd w:val="0"/>
        <w:ind w:right="-1"/>
        <w:jc w:val="center"/>
      </w:pPr>
    </w:p>
    <w:p w:rsidR="0061464A" w:rsidRDefault="0061464A">
      <w:pPr>
        <w:widowControl w:val="0"/>
        <w:autoSpaceDE w:val="0"/>
        <w:autoSpaceDN w:val="0"/>
        <w:adjustRightInd w:val="0"/>
        <w:ind w:right="-1"/>
        <w:jc w:val="center"/>
      </w:pPr>
    </w:p>
    <w:p w:rsidR="0061464A" w:rsidRDefault="002454CD">
      <w:pPr>
        <w:widowControl w:val="0"/>
        <w:autoSpaceDE w:val="0"/>
        <w:autoSpaceDN w:val="0"/>
        <w:adjustRightInd w:val="0"/>
        <w:ind w:right="-1"/>
        <w:jc w:val="center"/>
        <w:rPr>
          <w:rFonts w:ascii="Arial" w:hAnsi="Arial" w:cs="Arial"/>
          <w:b/>
          <w:bCs/>
          <w:color w:val="000000" w:themeColor="text1"/>
        </w:rPr>
      </w:pPr>
      <w:r>
        <w:rPr>
          <w:rFonts w:ascii="Arial" w:hAnsi="Arial" w:cs="Arial"/>
          <w:b/>
          <w:bCs/>
          <w:color w:val="000000" w:themeColor="text1"/>
        </w:rPr>
        <w:t xml:space="preserve">DÜZENLEME ŞEKLİNDE TAŞINMAZ SATIŞ VAADİ </w:t>
      </w:r>
    </w:p>
    <w:p w:rsidR="0061464A" w:rsidRDefault="002454CD">
      <w:pPr>
        <w:widowControl w:val="0"/>
        <w:autoSpaceDE w:val="0"/>
        <w:autoSpaceDN w:val="0"/>
        <w:adjustRightInd w:val="0"/>
        <w:ind w:right="-1"/>
        <w:jc w:val="center"/>
        <w:rPr>
          <w:rFonts w:ascii="Arial" w:hAnsi="Arial" w:cs="Arial"/>
          <w:b/>
          <w:bCs/>
          <w:color w:val="000000" w:themeColor="text1"/>
        </w:rPr>
      </w:pPr>
      <w:r>
        <w:rPr>
          <w:rFonts w:ascii="Arial" w:hAnsi="Arial" w:cs="Arial"/>
          <w:b/>
          <w:bCs/>
          <w:color w:val="000000" w:themeColor="text1"/>
        </w:rPr>
        <w:t xml:space="preserve">VE </w:t>
      </w:r>
    </w:p>
    <w:p w:rsidR="0061464A" w:rsidRDefault="002454CD">
      <w:pPr>
        <w:widowControl w:val="0"/>
        <w:autoSpaceDE w:val="0"/>
        <w:autoSpaceDN w:val="0"/>
        <w:adjustRightInd w:val="0"/>
        <w:ind w:right="-1"/>
        <w:jc w:val="center"/>
        <w:rPr>
          <w:rFonts w:ascii="Arial" w:hAnsi="Arial" w:cs="Arial"/>
          <w:b/>
          <w:bCs/>
          <w:color w:val="000000" w:themeColor="text1"/>
        </w:rPr>
      </w:pPr>
      <w:r>
        <w:rPr>
          <w:rFonts w:ascii="Arial" w:hAnsi="Arial" w:cs="Arial"/>
          <w:b/>
          <w:bCs/>
          <w:color w:val="000000" w:themeColor="text1"/>
        </w:rPr>
        <w:t xml:space="preserve">       ARSA PAYI KARŞILIĞI İNŞAAT SÖZLEŞMESİ</w:t>
      </w:r>
    </w:p>
    <w:p w:rsidR="0061464A" w:rsidRDefault="0061464A">
      <w:pPr>
        <w:widowControl w:val="0"/>
        <w:autoSpaceDE w:val="0"/>
        <w:autoSpaceDN w:val="0"/>
        <w:adjustRightInd w:val="0"/>
        <w:ind w:right="-1"/>
        <w:jc w:val="center"/>
        <w:rPr>
          <w:rFonts w:ascii="Arial" w:hAnsi="Arial" w:cs="Arial"/>
          <w:b/>
          <w:bCs/>
          <w:color w:val="000000" w:themeColor="text1"/>
        </w:rPr>
      </w:pPr>
    </w:p>
    <w:p w:rsidR="0061464A" w:rsidRDefault="0061464A">
      <w:pPr>
        <w:widowControl w:val="0"/>
        <w:autoSpaceDE w:val="0"/>
        <w:autoSpaceDN w:val="0"/>
        <w:adjustRightInd w:val="0"/>
        <w:ind w:right="-1"/>
        <w:jc w:val="both"/>
        <w:rPr>
          <w:rFonts w:ascii="Arial" w:hAnsi="Arial" w:cs="Arial"/>
          <w:b/>
          <w:bCs/>
          <w:color w:val="000000" w:themeColor="text1"/>
        </w:rPr>
      </w:pPr>
    </w:p>
    <w:p w:rsidR="0061464A" w:rsidRDefault="002454CD">
      <w:pPr>
        <w:widowControl w:val="0"/>
        <w:autoSpaceDE w:val="0"/>
        <w:autoSpaceDN w:val="0"/>
        <w:adjustRightInd w:val="0"/>
        <w:ind w:right="-1"/>
        <w:jc w:val="both"/>
        <w:rPr>
          <w:rFonts w:ascii="Arial" w:hAnsi="Arial" w:cs="Arial"/>
          <w:b/>
          <w:bCs/>
          <w:color w:val="000000" w:themeColor="text1"/>
        </w:rPr>
      </w:pPr>
      <w:r>
        <w:rPr>
          <w:rFonts w:ascii="Arial" w:hAnsi="Arial" w:cs="Arial"/>
          <w:b/>
          <w:bCs/>
          <w:color w:val="000000" w:themeColor="text1"/>
        </w:rPr>
        <w:t>1.</w:t>
      </w:r>
      <w:r>
        <w:rPr>
          <w:rFonts w:ascii="Arial" w:hAnsi="Arial" w:cs="Arial"/>
          <w:b/>
          <w:bCs/>
          <w:color w:val="000000" w:themeColor="text1"/>
        </w:rPr>
        <w:tab/>
        <w:t>TARAFLAR VE TANIMLAR:</w:t>
      </w:r>
    </w:p>
    <w:p w:rsidR="0061464A" w:rsidRDefault="0061464A">
      <w:pPr>
        <w:widowControl w:val="0"/>
        <w:autoSpaceDE w:val="0"/>
        <w:autoSpaceDN w:val="0"/>
        <w:adjustRightInd w:val="0"/>
        <w:ind w:right="-1"/>
        <w:jc w:val="both"/>
        <w:rPr>
          <w:rFonts w:ascii="Arial" w:hAnsi="Arial" w:cs="Arial"/>
          <w:b/>
          <w:bCs/>
          <w:color w:val="000000" w:themeColor="text1"/>
        </w:rPr>
      </w:pPr>
    </w:p>
    <w:p w:rsidR="0061464A" w:rsidRDefault="002454CD">
      <w:pPr>
        <w:pStyle w:val="ListeParagraf"/>
        <w:widowControl w:val="0"/>
        <w:numPr>
          <w:ilvl w:val="0"/>
          <w:numId w:val="1"/>
        </w:numPr>
        <w:jc w:val="both"/>
        <w:rPr>
          <w:rFonts w:ascii="Arial" w:hAnsi="Arial" w:cs="Arial"/>
          <w:color w:val="000000" w:themeColor="text1"/>
        </w:rPr>
      </w:pPr>
      <w:r>
        <w:rPr>
          <w:rFonts w:ascii="Arial" w:hAnsi="Arial" w:cs="Arial"/>
          <w:b/>
          <w:bCs/>
          <w:color w:val="000000" w:themeColor="text1"/>
        </w:rPr>
        <w:t>ARSA SAHİPLERİ</w:t>
      </w:r>
      <w:r>
        <w:rPr>
          <w:rFonts w:ascii="Arial" w:hAnsi="Arial" w:cs="Arial"/>
          <w:color w:val="000000" w:themeColor="text1"/>
        </w:rPr>
        <w:t xml:space="preserve">: </w:t>
      </w:r>
    </w:p>
    <w:p w:rsidR="0061464A" w:rsidRDefault="002454CD">
      <w:pPr>
        <w:pStyle w:val="ListeParagraf"/>
        <w:widowControl w:val="0"/>
        <w:numPr>
          <w:ilvl w:val="0"/>
          <w:numId w:val="2"/>
        </w:numPr>
        <w:jc w:val="both"/>
        <w:rPr>
          <w:rFonts w:ascii="Arial" w:hAnsi="Arial" w:cs="Arial"/>
          <w:color w:val="000000" w:themeColor="text1"/>
        </w:rPr>
      </w:pPr>
      <w:r>
        <w:rPr>
          <w:rFonts w:ascii="Arial" w:hAnsi="Arial" w:cs="Arial"/>
          <w:color w:val="000000" w:themeColor="text1"/>
        </w:rPr>
        <w:t>……………………………</w:t>
      </w:r>
    </w:p>
    <w:p w:rsidR="0061464A" w:rsidRDefault="002454CD">
      <w:pPr>
        <w:pStyle w:val="ListeParagraf"/>
        <w:widowControl w:val="0"/>
        <w:ind w:left="800"/>
        <w:jc w:val="both"/>
        <w:rPr>
          <w:rFonts w:ascii="Arial" w:hAnsi="Arial" w:cs="Arial"/>
          <w:color w:val="000000" w:themeColor="text1"/>
        </w:rPr>
      </w:pPr>
      <w:r>
        <w:rPr>
          <w:rFonts w:ascii="Arial" w:hAnsi="Arial" w:cs="Arial"/>
          <w:color w:val="000000" w:themeColor="text1"/>
        </w:rPr>
        <w:t>ADRES: …………………………………./ANKARA</w:t>
      </w:r>
    </w:p>
    <w:p w:rsidR="0061464A" w:rsidRDefault="002454CD">
      <w:pPr>
        <w:pStyle w:val="ListeParagraf"/>
        <w:widowControl w:val="0"/>
        <w:ind w:left="800"/>
        <w:jc w:val="both"/>
        <w:rPr>
          <w:rFonts w:ascii="Arial" w:hAnsi="Arial" w:cs="Arial"/>
          <w:color w:val="000000" w:themeColor="text1"/>
        </w:rPr>
      </w:pPr>
      <w:r>
        <w:rPr>
          <w:rFonts w:ascii="Arial" w:hAnsi="Arial" w:cs="Arial"/>
          <w:color w:val="000000" w:themeColor="text1"/>
        </w:rPr>
        <w:t>…………Vergi Dairesi Vergi No:………………</w:t>
      </w:r>
    </w:p>
    <w:p w:rsidR="0061464A" w:rsidRDefault="0061464A">
      <w:pPr>
        <w:pStyle w:val="ListeParagraf"/>
        <w:widowControl w:val="0"/>
        <w:ind w:left="800"/>
        <w:jc w:val="both"/>
        <w:rPr>
          <w:rFonts w:ascii="Arial" w:hAnsi="Arial" w:cs="Arial"/>
          <w:color w:val="000000" w:themeColor="text1"/>
        </w:rPr>
      </w:pPr>
    </w:p>
    <w:p w:rsidR="0061464A" w:rsidRDefault="002454CD">
      <w:pPr>
        <w:pStyle w:val="ListeParagraf"/>
        <w:widowControl w:val="0"/>
        <w:ind w:left="800"/>
        <w:jc w:val="both"/>
        <w:rPr>
          <w:rFonts w:ascii="Arial" w:hAnsi="Arial" w:cs="Arial"/>
          <w:color w:val="000000" w:themeColor="text1"/>
        </w:rPr>
      </w:pPr>
      <w:r>
        <w:rPr>
          <w:rFonts w:ascii="Arial" w:hAnsi="Arial" w:cs="Arial"/>
          <w:color w:val="000000" w:themeColor="text1"/>
        </w:rPr>
        <w:t>........... ili .......... ilçesi ................</w:t>
      </w:r>
      <w:bookmarkStart w:id="1" w:name="OLE_LINK7"/>
      <w:bookmarkStart w:id="2" w:name="OLE_LINK6"/>
      <w:r>
        <w:rPr>
          <w:rFonts w:ascii="Arial" w:hAnsi="Arial" w:cs="Arial"/>
          <w:color w:val="000000" w:themeColor="text1"/>
        </w:rPr>
        <w:t xml:space="preserve"> mahallesi kâin, tapunun ……… Ada</w:t>
      </w:r>
      <w:r>
        <w:rPr>
          <w:rFonts w:ascii="Arial" w:hAnsi="Arial" w:cs="Arial"/>
          <w:b/>
          <w:color w:val="000000" w:themeColor="text1"/>
        </w:rPr>
        <w:t xml:space="preserve"> ….</w:t>
      </w:r>
      <w:r>
        <w:rPr>
          <w:rFonts w:ascii="Arial" w:hAnsi="Arial" w:cs="Arial"/>
          <w:color w:val="000000" w:themeColor="text1"/>
        </w:rPr>
        <w:t xml:space="preserve"> Nolu </w:t>
      </w:r>
      <w:bookmarkEnd w:id="1"/>
      <w:bookmarkEnd w:id="2"/>
      <w:r>
        <w:rPr>
          <w:rFonts w:ascii="Arial" w:hAnsi="Arial" w:cs="Arial"/>
          <w:color w:val="000000" w:themeColor="text1"/>
        </w:rPr>
        <w:t>parselinde bulunan toplam ………. m</w:t>
      </w:r>
      <w:r>
        <w:rPr>
          <w:rFonts w:ascii="Arial" w:hAnsi="Arial" w:cs="Arial"/>
          <w:b/>
          <w:color w:val="000000" w:themeColor="text1"/>
          <w:vertAlign w:val="superscript"/>
        </w:rPr>
        <w:t>2</w:t>
      </w:r>
      <w:r>
        <w:rPr>
          <w:rFonts w:ascii="Arial" w:hAnsi="Arial" w:cs="Arial"/>
          <w:color w:val="000000" w:themeColor="text1"/>
          <w:vertAlign w:val="superscript"/>
        </w:rPr>
        <w:t xml:space="preserve"> </w:t>
      </w:r>
      <w:r>
        <w:rPr>
          <w:rFonts w:ascii="Arial" w:hAnsi="Arial" w:cs="Arial"/>
          <w:color w:val="000000" w:themeColor="text1"/>
        </w:rPr>
        <w:t>alana sahip gayrimenkulun sahipleri bu sözleşmede “</w:t>
      </w:r>
      <w:r>
        <w:rPr>
          <w:rFonts w:ascii="Arial" w:hAnsi="Arial" w:cs="Arial"/>
          <w:b/>
          <w:bCs/>
          <w:color w:val="000000" w:themeColor="text1"/>
        </w:rPr>
        <w:t>Arsa Sahipleri</w:t>
      </w:r>
      <w:r>
        <w:rPr>
          <w:rFonts w:ascii="Arial" w:hAnsi="Arial" w:cs="Arial"/>
          <w:color w:val="000000" w:themeColor="text1"/>
        </w:rPr>
        <w:t>” diye anılacaktır.</w:t>
      </w:r>
    </w:p>
    <w:p w:rsidR="0061464A" w:rsidRDefault="0061464A">
      <w:pPr>
        <w:widowControl w:val="0"/>
        <w:jc w:val="both"/>
        <w:rPr>
          <w:rFonts w:ascii="Arial" w:hAnsi="Arial" w:cs="Arial"/>
          <w:color w:val="000000" w:themeColor="text1"/>
        </w:rPr>
      </w:pPr>
    </w:p>
    <w:p w:rsidR="0061464A" w:rsidRDefault="002454CD">
      <w:pPr>
        <w:widowControl w:val="0"/>
        <w:jc w:val="both"/>
        <w:rPr>
          <w:rFonts w:ascii="Arial" w:hAnsi="Arial" w:cs="Arial"/>
          <w:color w:val="000000" w:themeColor="text1"/>
        </w:rPr>
      </w:pPr>
      <w:r>
        <w:rPr>
          <w:rFonts w:ascii="Arial" w:hAnsi="Arial" w:cs="Arial"/>
          <w:color w:val="000000" w:themeColor="text1"/>
        </w:rPr>
        <w:t>b.</w:t>
      </w:r>
      <w:r>
        <w:rPr>
          <w:rFonts w:ascii="Arial" w:hAnsi="Arial" w:cs="Arial"/>
          <w:color w:val="000000" w:themeColor="text1"/>
        </w:rPr>
        <w:tab/>
      </w:r>
      <w:r>
        <w:rPr>
          <w:rFonts w:ascii="Arial" w:hAnsi="Arial" w:cs="Arial"/>
          <w:b/>
          <w:bCs/>
          <w:color w:val="000000" w:themeColor="text1"/>
        </w:rPr>
        <w:t>YÜKLENİCİ</w:t>
      </w:r>
      <w:r>
        <w:rPr>
          <w:rFonts w:ascii="Arial" w:hAnsi="Arial" w:cs="Arial"/>
          <w:color w:val="000000" w:themeColor="text1"/>
        </w:rPr>
        <w:t>:</w:t>
      </w:r>
      <w:r>
        <w:rPr>
          <w:rFonts w:ascii="Arial" w:hAnsi="Arial" w:cs="Arial"/>
          <w:b/>
          <w:color w:val="000000" w:themeColor="text1"/>
        </w:rPr>
        <w:t>………………………………</w:t>
      </w:r>
      <w:r>
        <w:rPr>
          <w:rFonts w:ascii="Arial" w:hAnsi="Arial" w:cs="Arial"/>
          <w:color w:val="000000" w:themeColor="text1"/>
        </w:rPr>
        <w:t>“</w:t>
      </w:r>
      <w:r>
        <w:rPr>
          <w:rFonts w:ascii="Arial" w:hAnsi="Arial" w:cs="Arial"/>
          <w:b/>
          <w:bCs/>
          <w:color w:val="000000" w:themeColor="text1"/>
        </w:rPr>
        <w:t>Yüklenici</w:t>
      </w:r>
      <w:r>
        <w:rPr>
          <w:rFonts w:ascii="Arial" w:hAnsi="Arial" w:cs="Arial"/>
          <w:color w:val="000000" w:themeColor="text1"/>
        </w:rPr>
        <w:t>” diye anılacaktır. Yükleniciye ait bilgiler:</w:t>
      </w:r>
    </w:p>
    <w:p w:rsidR="0061464A" w:rsidRDefault="0061464A">
      <w:pPr>
        <w:widowControl w:val="0"/>
        <w:jc w:val="both"/>
        <w:rPr>
          <w:rFonts w:ascii="Arial" w:hAnsi="Arial" w:cs="Arial"/>
          <w:color w:val="000000" w:themeColor="text1"/>
        </w:rPr>
      </w:pPr>
    </w:p>
    <w:p w:rsidR="0061464A" w:rsidRDefault="002454CD">
      <w:pPr>
        <w:widowControl w:val="0"/>
        <w:jc w:val="both"/>
        <w:rPr>
          <w:rFonts w:ascii="Arial" w:hAnsi="Arial" w:cs="Arial"/>
          <w:color w:val="000000" w:themeColor="text1"/>
        </w:rPr>
      </w:pP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t>Firma Ünvanı</w:t>
      </w:r>
      <w:r>
        <w:rPr>
          <w:rFonts w:ascii="Arial" w:hAnsi="Arial" w:cs="Arial"/>
          <w:color w:val="000000" w:themeColor="text1"/>
        </w:rPr>
        <w:tab/>
        <w:t xml:space="preserve"> : ………………………….</w:t>
      </w:r>
    </w:p>
    <w:p w:rsidR="0061464A" w:rsidRDefault="002454CD">
      <w:pPr>
        <w:widowControl w:val="0"/>
        <w:jc w:val="both"/>
        <w:rPr>
          <w:rFonts w:ascii="Arial" w:hAnsi="Arial" w:cs="Arial"/>
          <w:color w:val="000000" w:themeColor="text1"/>
        </w:rPr>
      </w:pP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t>Firma Adresi</w:t>
      </w:r>
      <w:r>
        <w:rPr>
          <w:rFonts w:ascii="Arial" w:hAnsi="Arial" w:cs="Arial"/>
          <w:color w:val="000000" w:themeColor="text1"/>
        </w:rPr>
        <w:tab/>
        <w:t xml:space="preserve"> : ……………………</w:t>
      </w:r>
    </w:p>
    <w:p w:rsidR="0061464A" w:rsidRDefault="002454CD">
      <w:pPr>
        <w:widowControl w:val="0"/>
        <w:jc w:val="both"/>
        <w:rPr>
          <w:rFonts w:ascii="Arial" w:hAnsi="Arial" w:cs="Arial"/>
          <w:color w:val="000000" w:themeColor="text1"/>
        </w:rPr>
      </w:pP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t>Vergi Numarası: ………..</w:t>
      </w:r>
    </w:p>
    <w:p w:rsidR="0061464A" w:rsidRDefault="002454CD">
      <w:pPr>
        <w:widowControl w:val="0"/>
        <w:jc w:val="both"/>
        <w:rPr>
          <w:rFonts w:ascii="Arial" w:hAnsi="Arial" w:cs="Arial"/>
          <w:color w:val="000000" w:themeColor="text1"/>
        </w:rPr>
      </w:pPr>
      <w:r>
        <w:rPr>
          <w:rFonts w:ascii="Arial" w:hAnsi="Arial" w:cs="Arial"/>
          <w:color w:val="000000" w:themeColor="text1"/>
        </w:rPr>
        <w:tab/>
      </w:r>
      <w:r>
        <w:rPr>
          <w:rFonts w:ascii="Arial" w:hAnsi="Arial" w:cs="Arial"/>
          <w:color w:val="000000" w:themeColor="text1"/>
        </w:rPr>
        <w:tab/>
      </w:r>
      <w:r>
        <w:rPr>
          <w:rFonts w:ascii="Arial" w:hAnsi="Arial" w:cs="Arial"/>
          <w:color w:val="000000" w:themeColor="text1"/>
        </w:rPr>
        <w:tab/>
      </w:r>
    </w:p>
    <w:p w:rsidR="0061464A" w:rsidRDefault="002454CD">
      <w:pPr>
        <w:widowControl w:val="0"/>
        <w:jc w:val="both"/>
        <w:rPr>
          <w:rFonts w:ascii="Arial" w:hAnsi="Arial" w:cs="Arial"/>
          <w:color w:val="000000" w:themeColor="text1"/>
        </w:rPr>
      </w:pPr>
      <w:r>
        <w:rPr>
          <w:rFonts w:ascii="Arial" w:hAnsi="Arial" w:cs="Arial"/>
          <w:color w:val="000000" w:themeColor="text1"/>
        </w:rPr>
        <w:t>c.</w:t>
      </w:r>
      <w:r>
        <w:rPr>
          <w:rFonts w:ascii="Arial" w:hAnsi="Arial" w:cs="Arial"/>
          <w:color w:val="000000" w:themeColor="text1"/>
        </w:rPr>
        <w:tab/>
      </w:r>
      <w:r>
        <w:rPr>
          <w:rFonts w:ascii="Arial" w:hAnsi="Arial" w:cs="Arial"/>
          <w:b/>
          <w:bCs/>
          <w:color w:val="000000" w:themeColor="text1"/>
        </w:rPr>
        <w:t>GAYRİMENKUL</w:t>
      </w:r>
      <w:r>
        <w:rPr>
          <w:rFonts w:ascii="Arial" w:hAnsi="Arial" w:cs="Arial"/>
          <w:color w:val="000000" w:themeColor="text1"/>
        </w:rPr>
        <w:t xml:space="preserve">: ........... ili .......... ilçesi ................ mahallesi kâin, tapunun …………. Ada </w:t>
      </w:r>
      <w:r>
        <w:rPr>
          <w:rFonts w:ascii="Arial" w:hAnsi="Arial" w:cs="Arial"/>
          <w:b/>
          <w:color w:val="000000" w:themeColor="text1"/>
        </w:rPr>
        <w:t>……..</w:t>
      </w:r>
      <w:r>
        <w:rPr>
          <w:rFonts w:ascii="Arial" w:hAnsi="Arial" w:cs="Arial"/>
          <w:color w:val="000000" w:themeColor="text1"/>
        </w:rPr>
        <w:t xml:space="preserve"> Nolu parselinde bulunan toplam …………. m</w:t>
      </w:r>
      <w:r>
        <w:rPr>
          <w:rFonts w:ascii="Arial" w:hAnsi="Arial" w:cs="Arial"/>
          <w:b/>
          <w:color w:val="000000" w:themeColor="text1"/>
          <w:vertAlign w:val="superscript"/>
        </w:rPr>
        <w:t>2</w:t>
      </w:r>
      <w:r>
        <w:rPr>
          <w:rFonts w:ascii="Arial" w:hAnsi="Arial" w:cs="Arial"/>
          <w:color w:val="000000" w:themeColor="text1"/>
          <w:vertAlign w:val="superscript"/>
        </w:rPr>
        <w:t xml:space="preserve">  </w:t>
      </w:r>
      <w:r>
        <w:rPr>
          <w:rFonts w:ascii="Arial" w:hAnsi="Arial" w:cs="Arial"/>
          <w:color w:val="000000" w:themeColor="text1"/>
        </w:rPr>
        <w:t>alana sahip arsa “Gayrimenkul” olarak anılacaktır.</w:t>
      </w:r>
    </w:p>
    <w:p w:rsidR="0061464A" w:rsidRDefault="0061464A">
      <w:pPr>
        <w:widowControl w:val="0"/>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ç.</w:t>
      </w:r>
      <w:r>
        <w:rPr>
          <w:rFonts w:ascii="Arial" w:hAnsi="Arial" w:cs="Arial"/>
          <w:color w:val="000000" w:themeColor="text1"/>
        </w:rPr>
        <w:tab/>
        <w:t>Tarafların yukarıda yazılı adresleri kanuni ikametgâhı kabul edilmiş olup bu adreslere yapılacak olan bilumum tebligatlar kendilerine yapılmış kabul edilecek Yüklenici ve Arsa Sahipleri adres değiştirme halinde en geç on beş gün içinde yazılı olarak karşı tarafa bildirecektir.</w:t>
      </w:r>
    </w:p>
    <w:p w:rsidR="0061464A" w:rsidRDefault="002454CD">
      <w:pPr>
        <w:widowControl w:val="0"/>
        <w:autoSpaceDE w:val="0"/>
        <w:autoSpaceDN w:val="0"/>
        <w:adjustRightInd w:val="0"/>
        <w:ind w:right="-1"/>
        <w:jc w:val="both"/>
        <w:rPr>
          <w:rFonts w:ascii="Arial" w:hAnsi="Arial" w:cs="Arial"/>
          <w:b/>
          <w:bCs/>
          <w:color w:val="000000" w:themeColor="text1"/>
        </w:rPr>
      </w:pPr>
      <w:r>
        <w:rPr>
          <w:rFonts w:ascii="Arial" w:hAnsi="Arial" w:cs="Arial"/>
          <w:b/>
          <w:bCs/>
          <w:color w:val="000000" w:themeColor="text1"/>
        </w:rPr>
        <w:t xml:space="preserve">              </w:t>
      </w:r>
    </w:p>
    <w:p w:rsidR="0061464A" w:rsidRDefault="002454CD">
      <w:pPr>
        <w:widowControl w:val="0"/>
        <w:autoSpaceDE w:val="0"/>
        <w:autoSpaceDN w:val="0"/>
        <w:adjustRightInd w:val="0"/>
        <w:ind w:right="-1"/>
        <w:jc w:val="both"/>
        <w:rPr>
          <w:rFonts w:ascii="Arial" w:hAnsi="Arial" w:cs="Arial"/>
          <w:b/>
          <w:bCs/>
          <w:color w:val="000000" w:themeColor="text1"/>
        </w:rPr>
      </w:pPr>
      <w:r>
        <w:rPr>
          <w:rFonts w:ascii="Arial" w:hAnsi="Arial" w:cs="Arial"/>
          <w:b/>
          <w:bCs/>
          <w:color w:val="000000" w:themeColor="text1"/>
        </w:rPr>
        <w:t>2.</w:t>
      </w:r>
      <w:r>
        <w:rPr>
          <w:rFonts w:ascii="Arial" w:hAnsi="Arial" w:cs="Arial"/>
          <w:b/>
          <w:bCs/>
          <w:color w:val="000000" w:themeColor="text1"/>
        </w:rPr>
        <w:tab/>
        <w:t>SÖZLEŞME KONUSU:</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t xml:space="preserve"> ........... ili .......... ilçesi ................ mahallesi kâin, tapunun .......... Ada ........ parsel numaralı Gayrimenkul üzerine Yüklenici tarafından Belediye imar planına göre imarın müsaade ettiği maksimum inşaat sahası kullanılarak kat karşılığı yapılması işidir.</w:t>
      </w: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 xml:space="preserve">    </w:t>
      </w:r>
    </w:p>
    <w:p w:rsidR="0061464A" w:rsidRDefault="002454CD">
      <w:pPr>
        <w:widowControl w:val="0"/>
        <w:autoSpaceDE w:val="0"/>
        <w:autoSpaceDN w:val="0"/>
        <w:adjustRightInd w:val="0"/>
        <w:ind w:right="-1"/>
        <w:jc w:val="both"/>
        <w:rPr>
          <w:rFonts w:ascii="Arial" w:hAnsi="Arial" w:cs="Arial"/>
          <w:b/>
          <w:bCs/>
          <w:color w:val="000000" w:themeColor="text1"/>
        </w:rPr>
      </w:pPr>
      <w:r>
        <w:rPr>
          <w:rFonts w:ascii="Arial" w:hAnsi="Arial" w:cs="Arial"/>
          <w:b/>
          <w:bCs/>
          <w:color w:val="000000" w:themeColor="text1"/>
        </w:rPr>
        <w:t>3.</w:t>
      </w:r>
      <w:r>
        <w:rPr>
          <w:rFonts w:ascii="Arial" w:hAnsi="Arial" w:cs="Arial"/>
          <w:b/>
          <w:bCs/>
          <w:color w:val="000000" w:themeColor="text1"/>
        </w:rPr>
        <w:tab/>
        <w:t>İNŞAAT SÜRESİ:</w:t>
      </w:r>
    </w:p>
    <w:p w:rsidR="0061464A" w:rsidRDefault="0061464A">
      <w:pPr>
        <w:widowControl w:val="0"/>
        <w:autoSpaceDE w:val="0"/>
        <w:autoSpaceDN w:val="0"/>
        <w:adjustRightInd w:val="0"/>
        <w:ind w:right="-1"/>
        <w:jc w:val="both"/>
        <w:rPr>
          <w:rFonts w:ascii="Arial" w:hAnsi="Arial" w:cs="Arial"/>
          <w:color w:val="000000" w:themeColor="text1"/>
        </w:rPr>
      </w:pPr>
      <w:bookmarkStart w:id="3" w:name="OLE_LINK4"/>
    </w:p>
    <w:p w:rsidR="0061464A" w:rsidRDefault="002454CD">
      <w:pPr>
        <w:widowControl w:val="0"/>
        <w:autoSpaceDE w:val="0"/>
        <w:autoSpaceDN w:val="0"/>
        <w:adjustRightInd w:val="0"/>
        <w:ind w:left="390" w:right="-1"/>
        <w:jc w:val="both"/>
        <w:rPr>
          <w:rFonts w:ascii="Arial" w:hAnsi="Arial" w:cs="Arial"/>
          <w:color w:val="000000" w:themeColor="text1"/>
        </w:rPr>
      </w:pPr>
      <w:r>
        <w:rPr>
          <w:rFonts w:ascii="Arial" w:hAnsi="Arial" w:cs="Arial"/>
          <w:color w:val="000000" w:themeColor="text1"/>
        </w:rPr>
        <w:t>Maliye hissesinin tapu işlemi yapılmasından sonra 6 ay içinde inşaat ruhsatı alınacak, inşaat ruhsatından sonra 30 ayda inşaatı sözleşmeye uygun olarak tamamlanacaktır. Yüklenici inşaatın belirtilen tarihte tamamlanmasını müteakip 6 ay içerisinde binanın genel ve bağımsız bölümlerinin iskân ruhsatını alacaktır. Resmi makamlarca inşaatın yapımına engel nitelikte alınan  ve inşaatın fiilen yapımını engelleyen her türlü idari veya yargısal karar ya da değişiklik veya iptaller inşaat süresine eklenecektir.</w:t>
      </w:r>
    </w:p>
    <w:p w:rsidR="0061464A" w:rsidRDefault="0061464A">
      <w:pPr>
        <w:widowControl w:val="0"/>
        <w:autoSpaceDE w:val="0"/>
        <w:autoSpaceDN w:val="0"/>
        <w:adjustRightInd w:val="0"/>
        <w:ind w:right="-1"/>
        <w:jc w:val="both"/>
        <w:rPr>
          <w:rFonts w:ascii="Arial" w:hAnsi="Arial" w:cs="Arial"/>
          <w:color w:val="000000" w:themeColor="text1"/>
        </w:rPr>
      </w:pPr>
    </w:p>
    <w:bookmarkEnd w:id="3"/>
    <w:p w:rsidR="0061464A" w:rsidRDefault="002454CD">
      <w:pPr>
        <w:widowControl w:val="0"/>
        <w:autoSpaceDE w:val="0"/>
        <w:autoSpaceDN w:val="0"/>
        <w:adjustRightInd w:val="0"/>
        <w:ind w:right="-1"/>
        <w:jc w:val="both"/>
        <w:rPr>
          <w:rFonts w:ascii="Arial" w:hAnsi="Arial" w:cs="Arial"/>
          <w:b/>
          <w:bCs/>
          <w:color w:val="000000" w:themeColor="text1"/>
        </w:rPr>
      </w:pPr>
      <w:r>
        <w:rPr>
          <w:rFonts w:ascii="Arial" w:hAnsi="Arial" w:cs="Arial"/>
          <w:b/>
          <w:bCs/>
          <w:color w:val="000000" w:themeColor="text1"/>
        </w:rPr>
        <w:t>4.</w:t>
      </w:r>
      <w:r>
        <w:rPr>
          <w:rFonts w:ascii="Arial" w:hAnsi="Arial" w:cs="Arial"/>
          <w:b/>
          <w:bCs/>
          <w:color w:val="000000" w:themeColor="text1"/>
        </w:rPr>
        <w:tab/>
        <w:t>TARAFLARIN YÜKÜMLÜLÜKLERİ:</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C4146C">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t>a.</w:t>
      </w:r>
      <w:r>
        <w:rPr>
          <w:rFonts w:ascii="Arial" w:hAnsi="Arial" w:cs="Arial"/>
          <w:color w:val="000000" w:themeColor="text1"/>
        </w:rPr>
        <w:tab/>
        <w:t>Arsa Sahiplerinin …………… ilçesi…………..</w:t>
      </w:r>
      <w:r w:rsidR="002454CD">
        <w:rPr>
          <w:rFonts w:ascii="Arial" w:hAnsi="Arial" w:cs="Arial"/>
          <w:color w:val="000000" w:themeColor="text1"/>
        </w:rPr>
        <w:t xml:space="preserve"> mahallesi kâin, tapunun .......... Ada ........ Nolu parselde yapılacak olan bina ve binaların Gayrimenkulünü yüklenici firmaya tahsis etmekten başka hiçbir borcu ve mükellefiyeti yoktur. Gayrimenkul teslim tarihine kadar Gayrimenkulden kaynaklanan bir emlak vergi borcu, harç, ceza çıkarsa Arsa Sahiplerine, Gayrimenkul teslim tarihinden iskân ruhsatını alıp Arsa Sahiplerinin bağımsız bölümleri teslim edilinceye kadar doğacak emlak vergileri </w:t>
      </w:r>
      <w:r w:rsidR="002454CD">
        <w:rPr>
          <w:rFonts w:ascii="Arial" w:hAnsi="Arial" w:cs="Arial"/>
          <w:b/>
          <w:color w:val="000000" w:themeColor="text1"/>
        </w:rPr>
        <w:t>YÜKLENİCİYE</w:t>
      </w:r>
      <w:r w:rsidR="002454CD">
        <w:rPr>
          <w:rFonts w:ascii="Arial" w:hAnsi="Arial" w:cs="Arial"/>
          <w:color w:val="000000" w:themeColor="text1"/>
        </w:rPr>
        <w:t xml:space="preserve"> ait olacaktır. </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 xml:space="preserve">     b. Her türlü projelerin hazırlanması, onaylanması, inşaat ruhsatı ve inşaat ile ilgili sair her türlü ruhsat harcı, işgaliyle harcı, çap, yol kotu aplikasyon giderleri, iskan alınması harcı, bütün yol katılım payları, inşaat için gerekli bilumum malzeme, işçilik v.s gider ve harcamalar KDV’ler dahil her türlü vergi, resmi harç ile BEDAŞ, EGO, ASKİ idari iştirak payları, kanal, otopark fon karşılıkları, Arsa Sahipleri adına ödenecek tüm yapı denetim ücretleri, şantiye elektrik ve su giderleri, Noter masrafları dahil inşaat ile ilgili her türlü SSK primleri, bunların her türlü harcamaları, işçilerin iş kazaları sonucunda talep edecekleri her türlü maddi manevi v.s tazminatlar, işçi istihdamından doğacak her türlü mükellefiyetler ve hukuki ve cezai sorumluluklar ile inşaat ile ilgili burada zikredilmese dahil inşaatın sözleşmeye uygun yapılıp Arsa Sahiplerine teslimi için yapılacak bütün masraf ve harcamalar </w:t>
      </w:r>
      <w:r>
        <w:rPr>
          <w:rFonts w:ascii="Arial" w:hAnsi="Arial" w:cs="Arial"/>
          <w:b/>
          <w:color w:val="000000" w:themeColor="text1"/>
        </w:rPr>
        <w:t>YÜKLENİCİYE</w:t>
      </w:r>
      <w:r>
        <w:rPr>
          <w:rFonts w:ascii="Arial" w:hAnsi="Arial" w:cs="Arial"/>
          <w:color w:val="000000" w:themeColor="text1"/>
        </w:rPr>
        <w:t xml:space="preserve"> ait olacaktır.</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firstLine="397"/>
        <w:jc w:val="both"/>
        <w:rPr>
          <w:rFonts w:ascii="Arial" w:hAnsi="Arial" w:cs="Arial"/>
          <w:color w:val="000000" w:themeColor="text1"/>
        </w:rPr>
      </w:pPr>
      <w:r>
        <w:rPr>
          <w:rFonts w:ascii="Arial" w:hAnsi="Arial" w:cs="Arial"/>
          <w:color w:val="000000" w:themeColor="text1"/>
        </w:rPr>
        <w:t xml:space="preserve">c. Gayrimenkulün ilgili Belediye ve Tapu Müdürlüklerindeki tüm beyan ve işlemleri ile kat irtifakı ve kat mülkiyeti kurulması işlemleri </w:t>
      </w:r>
      <w:r>
        <w:rPr>
          <w:rFonts w:ascii="Arial" w:hAnsi="Arial" w:cs="Arial"/>
          <w:b/>
          <w:color w:val="000000" w:themeColor="text1"/>
        </w:rPr>
        <w:t>YÜKLENİCİ</w:t>
      </w:r>
      <w:r>
        <w:rPr>
          <w:rFonts w:ascii="Arial" w:hAnsi="Arial" w:cs="Arial"/>
          <w:color w:val="000000" w:themeColor="text1"/>
        </w:rPr>
        <w:t xml:space="preserve"> tarafından yapılacak ve buna ait tüm giderler ile vergi, harç ve cins tashih giderleri </w:t>
      </w:r>
      <w:r>
        <w:rPr>
          <w:rFonts w:ascii="Arial" w:hAnsi="Arial" w:cs="Arial"/>
          <w:b/>
          <w:color w:val="000000" w:themeColor="text1"/>
        </w:rPr>
        <w:t>YÜKLENİCİ</w:t>
      </w:r>
      <w:r>
        <w:rPr>
          <w:rFonts w:ascii="Arial" w:hAnsi="Arial" w:cs="Arial"/>
          <w:color w:val="000000" w:themeColor="text1"/>
        </w:rPr>
        <w:t xml:space="preserve"> tarafından karşılanacaktır. Yüklenici bu sebeple yaptığı hiçbir harcamayı Arsa Sahiplerinden isteyemeyecektir. Arsa sahipleri Yükleniciye kat irtifakı, trafo yeri tahsisi ve diğer işlemler için vekalet verecektir.    </w:t>
      </w: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 xml:space="preserve">      ç.  Betonarme karkas olarak yapılacak olan binanın her türlü avam, mimari, statik, tesisat ve gerekli olan diğer projeleri ile hazırlıkları </w:t>
      </w:r>
      <w:r>
        <w:rPr>
          <w:rFonts w:ascii="Arial" w:hAnsi="Arial" w:cs="Arial"/>
          <w:b/>
          <w:color w:val="000000" w:themeColor="text1"/>
        </w:rPr>
        <w:t>Yüklenici</w:t>
      </w:r>
      <w:r>
        <w:rPr>
          <w:rFonts w:ascii="Arial" w:hAnsi="Arial" w:cs="Arial"/>
          <w:color w:val="000000" w:themeColor="text1"/>
        </w:rPr>
        <w:t xml:space="preserve"> tarafından yaptırılacaktır. Projeler çizdirilip ilgili mercilere tasdik ettirilip inşaat ruhsatı alınacaktır. Şu kadar ki projelerin ve ruhsat istihsali için lüzumlu işlemlerin her türlü fenni mali ve cezai mesuliyeti </w:t>
      </w:r>
      <w:r>
        <w:rPr>
          <w:rFonts w:ascii="Arial" w:hAnsi="Arial" w:cs="Arial"/>
          <w:b/>
          <w:color w:val="000000" w:themeColor="text1"/>
        </w:rPr>
        <w:t>Yükleniciye</w:t>
      </w:r>
      <w:r>
        <w:rPr>
          <w:rFonts w:ascii="Arial" w:hAnsi="Arial" w:cs="Arial"/>
          <w:color w:val="000000" w:themeColor="text1"/>
        </w:rPr>
        <w:t xml:space="preserve"> ait olacaktır. </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 xml:space="preserve">      d.  Sözleşme konusu yapılacak bina ve içerisindeki bağımsız bölümler alt yapı dâhil inşaat plan ve projesine, inşaat ruhsatnamesine, yürürlükteki mevzuata ve teknik şartnamesine göre son safhasına kadar </w:t>
      </w:r>
      <w:r>
        <w:rPr>
          <w:rFonts w:ascii="Arial" w:hAnsi="Arial" w:cs="Arial"/>
          <w:b/>
          <w:color w:val="000000" w:themeColor="text1"/>
        </w:rPr>
        <w:t>yüklenici</w:t>
      </w:r>
      <w:r>
        <w:rPr>
          <w:rFonts w:ascii="Arial" w:hAnsi="Arial" w:cs="Arial"/>
          <w:color w:val="000000" w:themeColor="text1"/>
        </w:rPr>
        <w:t xml:space="preserve"> tarafından yapılacaktır. </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t>e.</w:t>
      </w:r>
      <w:r>
        <w:rPr>
          <w:rFonts w:ascii="Arial" w:hAnsi="Arial" w:cs="Arial"/>
          <w:color w:val="000000" w:themeColor="text1"/>
        </w:rPr>
        <w:tab/>
        <w:t xml:space="preserve">Binadaki tüm imalatlar ve inşaat işleri oda ve benzer tüm alanların imalatı esnasında mimari projedeki boyutlara sadık kalınacaktır. Yüklenici inşaat ruhsatına, buna bağlı projelere ve yürürlükteki mevzuata uygun olarak inşaatı yapmakla yükümlüdür. Aksi davranışlarda doğacak her türlü cezai ve mali zararlar </w:t>
      </w:r>
      <w:r>
        <w:rPr>
          <w:rFonts w:ascii="Arial" w:hAnsi="Arial" w:cs="Arial"/>
          <w:b/>
          <w:color w:val="000000" w:themeColor="text1"/>
        </w:rPr>
        <w:t xml:space="preserve">yükleniciye </w:t>
      </w:r>
      <w:r>
        <w:rPr>
          <w:rFonts w:ascii="Arial" w:hAnsi="Arial" w:cs="Arial"/>
          <w:color w:val="000000" w:themeColor="text1"/>
        </w:rPr>
        <w:t>ait olacaktır.</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t>f.</w:t>
      </w:r>
      <w:r>
        <w:rPr>
          <w:rFonts w:ascii="Arial" w:hAnsi="Arial" w:cs="Arial"/>
          <w:color w:val="000000" w:themeColor="text1"/>
        </w:rPr>
        <w:tab/>
        <w:t>Yüklenici inşaatı yapmayı yüklendiğinden ötürü Mali Mevzuattan, Sosyal Sigortalar Mevzuatından, İş Mevzuatından, İş Güvenliği Mevzuatından vb her türlü mevzuattan doğan bilcümle kanuni vecibeleri ifa etmeyi, tüm kanuni, idari, mali ve cezai sorumlulukları üzerine almış bulunmaktadır. İnşaat faaliyetlerinden, imalat ve ameliyeden; gerek şantiye dâhilinde ve gerekse şantiye haricinde başkalarının maruz kalacağı maddi, cismani ve manevi her türlü zarardan hukuki, cezai, mali ve idari bakımdan her türlü sorumluluk</w:t>
      </w:r>
      <w:r>
        <w:rPr>
          <w:rFonts w:ascii="Arial" w:hAnsi="Arial" w:cs="Arial"/>
          <w:b/>
          <w:color w:val="000000" w:themeColor="text1"/>
        </w:rPr>
        <w:t xml:space="preserve"> yükleniciye</w:t>
      </w:r>
      <w:r>
        <w:rPr>
          <w:rFonts w:ascii="Arial" w:hAnsi="Arial" w:cs="Arial"/>
          <w:color w:val="000000" w:themeColor="text1"/>
        </w:rPr>
        <w:t xml:space="preserve"> ait olacaktır.</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t>g.</w:t>
      </w:r>
      <w:r>
        <w:rPr>
          <w:rFonts w:ascii="Arial" w:hAnsi="Arial" w:cs="Arial"/>
          <w:color w:val="000000" w:themeColor="text1"/>
        </w:rPr>
        <w:tab/>
        <w:t xml:space="preserve">Arsa Sahipleri inşaatın yürütülmesi ve binanın yapılmasıyla hiçbir ilgisi bulunmadığından, inşaat işini fenni usul ve kurallara uygun olarak yürütmek, bunun için her türlü tedbiri almak iş </w:t>
      </w:r>
      <w:r>
        <w:rPr>
          <w:rFonts w:ascii="Arial" w:hAnsi="Arial" w:cs="Arial"/>
          <w:color w:val="000000" w:themeColor="text1"/>
        </w:rPr>
        <w:lastRenderedPageBreak/>
        <w:t xml:space="preserve">kanunu ile iş sağlığı ve iş güvenliği tüzüğü gereği </w:t>
      </w:r>
      <w:r>
        <w:rPr>
          <w:rFonts w:ascii="Arial" w:hAnsi="Arial" w:cs="Arial"/>
          <w:b/>
          <w:color w:val="000000" w:themeColor="text1"/>
        </w:rPr>
        <w:t>yüklenicinin</w:t>
      </w:r>
      <w:r>
        <w:rPr>
          <w:rFonts w:ascii="Arial" w:hAnsi="Arial" w:cs="Arial"/>
          <w:color w:val="000000" w:themeColor="text1"/>
        </w:rPr>
        <w:t xml:space="preserve"> vecibe ve sorumluluğu altındadır.</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t>h.</w:t>
      </w:r>
      <w:r>
        <w:rPr>
          <w:rFonts w:ascii="Arial" w:hAnsi="Arial" w:cs="Arial"/>
          <w:color w:val="000000" w:themeColor="text1"/>
        </w:rPr>
        <w:tab/>
        <w:t xml:space="preserve">İnşaat işinin bütün sorumluluğunu Yüklenici yüklendiğinden, işyerinin güvenliğinden ve işyerinde vukuu bulacak iş kazalarından münhasıran </w:t>
      </w:r>
      <w:r>
        <w:rPr>
          <w:rFonts w:ascii="Arial" w:hAnsi="Arial" w:cs="Arial"/>
          <w:b/>
          <w:color w:val="000000" w:themeColor="text1"/>
        </w:rPr>
        <w:t>Yüklenici</w:t>
      </w:r>
      <w:r>
        <w:rPr>
          <w:rFonts w:ascii="Arial" w:hAnsi="Arial" w:cs="Arial"/>
          <w:color w:val="000000" w:themeColor="text1"/>
        </w:rPr>
        <w:t xml:space="preserve"> sorumludur. Bundan ötürü Arsa Sahiplerine her hangi bir talep veya istek gelirse Yüklenici derhal karşılamayı ve Arsa Sahiplerine bir gün bu yüzden zarar gelmemesini taahhüt eder. Arsa Sahipleri Yüklenicinin sorumluluğunu gerektirecek hadiselerden bir ödeme yapmak zorunda kalırsa Yükleniciye rucü (tahakkuk ettirmek) hakkına sahiptir.</w:t>
      </w: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 xml:space="preserve">      ı.  Sosyal Güvenlik Kurumu’na ve vergi dairesine emlak vergisi gereğince yetkili makamlara işlerini bildirmek, mükellefiyetleri tesis ettirme, bu işleri zamanında yapmak, sosyal güvenlik primiyle vergi kesintilerini zamanında ve uygun şekilde ödemek </w:t>
      </w:r>
      <w:r>
        <w:rPr>
          <w:rFonts w:ascii="Arial" w:hAnsi="Arial" w:cs="Arial"/>
          <w:b/>
          <w:color w:val="000000" w:themeColor="text1"/>
        </w:rPr>
        <w:t>Yüklenicinin</w:t>
      </w:r>
      <w:r>
        <w:rPr>
          <w:rFonts w:ascii="Arial" w:hAnsi="Arial" w:cs="Arial"/>
          <w:color w:val="000000" w:themeColor="text1"/>
        </w:rPr>
        <w:t xml:space="preserve"> sorumluluğunda olup, Arsa Sahiplerinin bu konularda hiçbir sorumluluğu yoktur.</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t>i.</w:t>
      </w:r>
      <w:r>
        <w:rPr>
          <w:rFonts w:ascii="Arial" w:hAnsi="Arial" w:cs="Arial"/>
          <w:color w:val="000000" w:themeColor="text1"/>
        </w:rPr>
        <w:tab/>
        <w:t xml:space="preserve">İnşaatın fenni sorumluluğu ile bütün işlerin plan ve projelerine, inşaat ruhsatı ile teknik şartnameye uygun olarak yapılmasını sağlamak, takip etmek ve denetlemek </w:t>
      </w:r>
      <w:r>
        <w:rPr>
          <w:rFonts w:ascii="Arial" w:hAnsi="Arial" w:cs="Arial"/>
          <w:b/>
          <w:color w:val="000000" w:themeColor="text1"/>
        </w:rPr>
        <w:t>Yüklenicinin</w:t>
      </w:r>
      <w:r>
        <w:rPr>
          <w:rFonts w:ascii="Arial" w:hAnsi="Arial" w:cs="Arial"/>
          <w:color w:val="000000" w:themeColor="text1"/>
        </w:rPr>
        <w:t xml:space="preserve"> sorumluluğundadır. Yüklenici bu konuda deneyimli, yasal, mevzuata uygun ve ehliyetli bir yapı denetim firmasını görevlendirecek ve bu hizmete ilişkin ödemeyi ilgili firmaya yapacaktır.</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t>j.</w:t>
      </w:r>
      <w:r>
        <w:rPr>
          <w:rFonts w:ascii="Arial" w:hAnsi="Arial" w:cs="Arial"/>
          <w:color w:val="000000" w:themeColor="text1"/>
        </w:rPr>
        <w:tab/>
      </w:r>
      <w:r>
        <w:rPr>
          <w:rFonts w:ascii="Arial" w:hAnsi="Arial" w:cs="Arial"/>
          <w:b/>
          <w:color w:val="000000" w:themeColor="text1"/>
        </w:rPr>
        <w:t>Yüklenici;</w:t>
      </w:r>
      <w:r>
        <w:rPr>
          <w:rFonts w:ascii="Arial" w:hAnsi="Arial" w:cs="Arial"/>
          <w:color w:val="000000" w:themeColor="text1"/>
        </w:rPr>
        <w:t xml:space="preserve"> alt yüklenicilere (taşeronlara) verdiği işlerin bedelini bizzat ve düzenli olarak ödeyecek, işçilik, vergi, sosyal güvenlik primleri gibi yükümlülükleri zamanında, eksiksiz ve yasalara uygun şekilde yerine getirecek ve ödeyecektir. Bu konudaki aksaklıklardan Arsa Sahiplerinin zarar görmesine veya bir ödeme yapmaya mecbur olmalarına hiçbir şekilde sebebiyet vermeyecektir.</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t>k. Arsa Sahipleri iskan alınıncaya kadar yüklenicinin onayı olmadan hiçbir üçüncü kişiye gayrimenkulün tapudan devrini yapmayacak ya da gayrimenkul üzerinde kısıtlama yaptırmayacaktır. Aksi takdirde yüklenicinin uğrayacağı menfi ve müspet tüm zararları karşılamayı şimdiden kabul ve taahhüt eder. Daha açık bir ifadeyle,  arsa sahipleri İnşaatın başlamasından, iskan aşamasına gelene kadar olan zaman zarfında hiçbir şekilde kendilerine düşen bağımsız bölümlerin hisse devrini ve satışını yapamayacaktır. Arsa sahipleri sadece yüklenici firmaya satış yapabilecektir</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 xml:space="preserve">      m.  </w:t>
      </w:r>
      <w:r>
        <w:rPr>
          <w:rFonts w:ascii="Arial" w:hAnsi="Arial" w:cs="Arial"/>
          <w:b/>
          <w:color w:val="000000" w:themeColor="text1"/>
        </w:rPr>
        <w:t>Yüklenicinin</w:t>
      </w:r>
      <w:r>
        <w:rPr>
          <w:rFonts w:ascii="Arial" w:hAnsi="Arial" w:cs="Arial"/>
          <w:color w:val="000000" w:themeColor="text1"/>
        </w:rPr>
        <w:t xml:space="preserve"> bu mukaveledeki vecibeleri inşaat sırasında ve tamamlandıktan sonrada fenni mesuliyeti kanun tüzük ve yönetmeliklerin belirlediği sürece devam edecektir.</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b/>
          <w:bCs/>
          <w:color w:val="000000" w:themeColor="text1"/>
        </w:rPr>
        <w:t>5.</w:t>
      </w:r>
      <w:r>
        <w:rPr>
          <w:rFonts w:ascii="Arial" w:hAnsi="Arial" w:cs="Arial"/>
          <w:b/>
          <w:bCs/>
          <w:color w:val="000000" w:themeColor="text1"/>
        </w:rPr>
        <w:tab/>
        <w:t>DEVİR YASAĞI –TARAFLARIN ÖLÜMÜ</w:t>
      </w:r>
      <w:r>
        <w:rPr>
          <w:rFonts w:ascii="Arial" w:hAnsi="Arial" w:cs="Arial"/>
          <w:color w:val="000000" w:themeColor="text1"/>
        </w:rPr>
        <w:t>:</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t xml:space="preserve">a. Sözleşmenin imzalandığı tarihten itibaren Arsa Sahiplerinin veya Yüklenici şirket ortaklarından birisinin ölümü halinde iş bu sözleşme hükümleri aynı şekil ve şartlarla devam edecek varisler sözleşmeyi aynen yürütmekle yükümlüdür. </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 xml:space="preserve">     b. Arsa sahipleri parseldeki hisselerini arsa payı karşılığı inşaat sözleşmesi imzalandığı tarihten itibaren inşaat bitimi ve iskan raporu alınana kadar başkasına devrini ve temlikini yapamaz. </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jc w:val="both"/>
        <w:rPr>
          <w:rFonts w:ascii="Arial" w:hAnsi="Arial" w:cs="Arial"/>
          <w:color w:val="000000" w:themeColor="text1"/>
        </w:rPr>
      </w:pPr>
      <w:r>
        <w:rPr>
          <w:rFonts w:ascii="Arial" w:hAnsi="Arial" w:cs="Arial"/>
          <w:color w:val="000000" w:themeColor="text1"/>
        </w:rPr>
        <w:t xml:space="preserve">    c. Yüklenici hiçbir şekil ve nam altında sözleşmeyi başka ellere devir edemez. Zorunlu hallerde Yüklenici sorumluluğunu devam ettirmek için yanına ortak alabilir. </w:t>
      </w:r>
    </w:p>
    <w:p w:rsidR="0061464A" w:rsidRDefault="0061464A">
      <w:pPr>
        <w:widowControl w:val="0"/>
        <w:autoSpaceDE w:val="0"/>
        <w:autoSpaceDN w:val="0"/>
        <w:adjustRightInd w:val="0"/>
        <w:ind w:right="-1"/>
        <w:jc w:val="both"/>
        <w:rPr>
          <w:rFonts w:ascii="Arial" w:hAnsi="Arial" w:cs="Arial"/>
          <w:b/>
          <w:bCs/>
          <w:color w:val="000000" w:themeColor="text1"/>
        </w:rPr>
      </w:pPr>
    </w:p>
    <w:p w:rsidR="0061464A" w:rsidRDefault="002454CD">
      <w:pPr>
        <w:widowControl w:val="0"/>
        <w:autoSpaceDE w:val="0"/>
        <w:autoSpaceDN w:val="0"/>
        <w:adjustRightInd w:val="0"/>
        <w:jc w:val="both"/>
        <w:rPr>
          <w:rFonts w:ascii="Arial" w:hAnsi="Arial" w:cs="Arial"/>
          <w:b/>
          <w:bCs/>
          <w:color w:val="000000" w:themeColor="text1"/>
        </w:rPr>
      </w:pPr>
      <w:r>
        <w:rPr>
          <w:rFonts w:ascii="Arial" w:hAnsi="Arial" w:cs="Arial"/>
          <w:b/>
          <w:bCs/>
          <w:color w:val="000000" w:themeColor="text1"/>
        </w:rPr>
        <w:t>6.</w:t>
      </w:r>
      <w:r>
        <w:rPr>
          <w:rFonts w:ascii="Arial" w:hAnsi="Arial" w:cs="Arial"/>
          <w:b/>
          <w:bCs/>
          <w:color w:val="000000" w:themeColor="text1"/>
        </w:rPr>
        <w:tab/>
        <w:t>YÜKLENİCİYE VEKÂLET VERİLMESİ VE SÖZLEŞMENİN TAPUYA ŞERHİ:</w:t>
      </w:r>
    </w:p>
    <w:p w:rsidR="0061464A" w:rsidRDefault="0061464A">
      <w:pPr>
        <w:widowControl w:val="0"/>
        <w:autoSpaceDE w:val="0"/>
        <w:autoSpaceDN w:val="0"/>
        <w:adjustRightInd w:val="0"/>
        <w:jc w:val="both"/>
        <w:rPr>
          <w:rFonts w:ascii="Arial" w:hAnsi="Arial" w:cs="Arial"/>
          <w:color w:val="000000" w:themeColor="text1"/>
        </w:rPr>
      </w:pPr>
    </w:p>
    <w:p w:rsidR="0061464A" w:rsidRDefault="002454CD">
      <w:pPr>
        <w:widowControl w:val="0"/>
        <w:autoSpaceDE w:val="0"/>
        <w:autoSpaceDN w:val="0"/>
        <w:adjustRightInd w:val="0"/>
        <w:jc w:val="both"/>
        <w:rPr>
          <w:rFonts w:ascii="Arial" w:hAnsi="Arial" w:cs="Arial"/>
          <w:color w:val="000000" w:themeColor="text1"/>
        </w:rPr>
      </w:pPr>
      <w:r>
        <w:rPr>
          <w:rFonts w:ascii="Arial" w:hAnsi="Arial" w:cs="Arial"/>
          <w:color w:val="000000" w:themeColor="text1"/>
        </w:rPr>
        <w:lastRenderedPageBreak/>
        <w:tab/>
        <w:t>a.</w:t>
      </w:r>
      <w:r>
        <w:rPr>
          <w:rFonts w:ascii="Arial" w:hAnsi="Arial" w:cs="Arial"/>
          <w:color w:val="000000" w:themeColor="text1"/>
        </w:rPr>
        <w:tab/>
        <w:t>Arsa Sahipleri, plan ve projeleri yaptırmak, inşaatla ilgili tüm işleri takip etmek, ruhsatları almak ve inşaatı yaptırmak, 634 sayılı kat mülkiyetinin uygulanması, cins tashihi ve kat irtifaklarının kurulması, liste ve diğer işlemleri, kayıt ve tescilleri, yola terki yapmak, iskan ruhsatı almak üzere Yükleniciye veya onun belirlediği kişi veya kişilere tapuda, belediyede, yapı denetimde vb. imar ve iskan mevzuatları gereği yapılması gereken işlemleri yapmak üzere vekalet verecektir. Gerekli durumda trafo yeri verilmesi için Arsa sahipleri Yükleniciye muvafakatname vereceklerdir.</w:t>
      </w:r>
    </w:p>
    <w:p w:rsidR="0061464A" w:rsidRDefault="0061464A">
      <w:pPr>
        <w:widowControl w:val="0"/>
        <w:autoSpaceDE w:val="0"/>
        <w:autoSpaceDN w:val="0"/>
        <w:adjustRightInd w:val="0"/>
        <w:jc w:val="both"/>
        <w:rPr>
          <w:rFonts w:ascii="Arial" w:hAnsi="Arial" w:cs="Arial"/>
          <w:color w:val="000000" w:themeColor="text1"/>
        </w:rPr>
      </w:pPr>
    </w:p>
    <w:p w:rsidR="0061464A" w:rsidRDefault="002454CD">
      <w:pPr>
        <w:widowControl w:val="0"/>
        <w:autoSpaceDE w:val="0"/>
        <w:autoSpaceDN w:val="0"/>
        <w:adjustRightInd w:val="0"/>
        <w:jc w:val="both"/>
        <w:rPr>
          <w:rFonts w:ascii="Arial" w:hAnsi="Arial" w:cs="Arial"/>
          <w:color w:val="000000" w:themeColor="text1"/>
        </w:rPr>
      </w:pPr>
      <w:r>
        <w:rPr>
          <w:rFonts w:ascii="Arial" w:hAnsi="Arial" w:cs="Arial"/>
          <w:color w:val="000000" w:themeColor="text1"/>
        </w:rPr>
        <w:t xml:space="preserve">Ayrıca, kat irtifakının kurulmasından sonra, inşaatı başlanılmış olan blok yapının (ticari dahil tüm bağımsız bölümlerin satışı dahil) iskan alınıncaya kadarki süreci kapsayan satış vekaleti arsa sahipleri tarafından yükleniciye verilecektir. </w:t>
      </w:r>
    </w:p>
    <w:p w:rsidR="0061464A" w:rsidRDefault="0061464A">
      <w:pPr>
        <w:widowControl w:val="0"/>
        <w:autoSpaceDE w:val="0"/>
        <w:autoSpaceDN w:val="0"/>
        <w:adjustRightInd w:val="0"/>
        <w:jc w:val="both"/>
        <w:rPr>
          <w:rFonts w:ascii="Arial" w:hAnsi="Arial" w:cs="Arial"/>
          <w:color w:val="000000" w:themeColor="text1"/>
        </w:rPr>
      </w:pPr>
    </w:p>
    <w:p w:rsidR="0061464A" w:rsidRDefault="002454CD">
      <w:pPr>
        <w:widowControl w:val="0"/>
        <w:autoSpaceDE w:val="0"/>
        <w:autoSpaceDN w:val="0"/>
        <w:adjustRightInd w:val="0"/>
        <w:ind w:left="390"/>
        <w:jc w:val="both"/>
        <w:rPr>
          <w:rFonts w:ascii="Arial" w:hAnsi="Arial" w:cs="Arial"/>
          <w:color w:val="000000" w:themeColor="text1"/>
        </w:rPr>
      </w:pPr>
      <w:r>
        <w:rPr>
          <w:rFonts w:ascii="Arial" w:hAnsi="Arial" w:cs="Arial"/>
          <w:color w:val="000000" w:themeColor="text1"/>
        </w:rPr>
        <w:t>b.Yüklenicinin işbu sözleşmeyi tek taraflı olarak iskan alınana kadar tapuya şerh verdirebilmesini Arsa Sahipleri kabul ve beyan ederler. Arsa sahipleri tapuya şerh koyulması için gerekli vekaletleri Yükleniciye verecektir. Tapuya koyulan şerh iskan alındıktan sonra kaldırılacaktır.</w:t>
      </w:r>
    </w:p>
    <w:p w:rsidR="0061464A" w:rsidRDefault="0061464A">
      <w:pPr>
        <w:widowControl w:val="0"/>
        <w:autoSpaceDE w:val="0"/>
        <w:autoSpaceDN w:val="0"/>
        <w:adjustRightInd w:val="0"/>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b/>
          <w:bCs/>
          <w:color w:val="000000" w:themeColor="text1"/>
        </w:rPr>
      </w:pPr>
      <w:r>
        <w:rPr>
          <w:rFonts w:ascii="Arial" w:hAnsi="Arial" w:cs="Arial"/>
          <w:b/>
          <w:bCs/>
          <w:color w:val="000000" w:themeColor="text1"/>
        </w:rPr>
        <w:t>7.</w:t>
      </w:r>
      <w:r>
        <w:rPr>
          <w:rFonts w:ascii="Arial" w:hAnsi="Arial" w:cs="Arial"/>
          <w:b/>
          <w:bCs/>
          <w:color w:val="000000" w:themeColor="text1"/>
        </w:rPr>
        <w:tab/>
        <w:t>İNŞAATIN KONTROLÜ:</w:t>
      </w:r>
    </w:p>
    <w:p w:rsidR="0061464A" w:rsidRDefault="0061464A">
      <w:pPr>
        <w:widowControl w:val="0"/>
        <w:autoSpaceDE w:val="0"/>
        <w:autoSpaceDN w:val="0"/>
        <w:adjustRightInd w:val="0"/>
        <w:ind w:right="-1"/>
        <w:jc w:val="both"/>
        <w:rPr>
          <w:rFonts w:ascii="Arial" w:hAnsi="Arial" w:cs="Arial"/>
          <w:color w:val="000000" w:themeColor="text1"/>
        </w:rPr>
      </w:pP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ab/>
        <w:t>a.</w:t>
      </w:r>
      <w:r>
        <w:rPr>
          <w:rFonts w:ascii="Arial" w:hAnsi="Arial" w:cs="Arial"/>
          <w:color w:val="000000" w:themeColor="text1"/>
        </w:rPr>
        <w:tab/>
        <w:t>Yapılacak olan inşaatın denetlenmesi için sistemin atayacağı Yapı Denetim firması ile yapı denetim sözleşmesi imzalanacaktır. Yapı denetim ücretinin zamanında ödenmemesi sebebiyle inşaatın durdurulmasından tamamen Yüklenici mesul olacaktır. Yüklenici yapı denetim harçlarını kendisi ödeyecek, yapacağı yapı denetim ücreti ödemelerini hiçbir şekilde Arsa Sahiplerinden talep etmeyeceğini kabul ve taahhüt eder.</w:t>
      </w:r>
    </w:p>
    <w:p w:rsidR="0061464A" w:rsidRDefault="0061464A">
      <w:pPr>
        <w:widowControl w:val="0"/>
        <w:autoSpaceDE w:val="0"/>
        <w:autoSpaceDN w:val="0"/>
        <w:adjustRightInd w:val="0"/>
        <w:jc w:val="both"/>
        <w:rPr>
          <w:rFonts w:ascii="Arial" w:hAnsi="Arial" w:cs="Arial"/>
          <w:color w:val="000000" w:themeColor="text1"/>
        </w:rPr>
      </w:pPr>
    </w:p>
    <w:p w:rsidR="0061464A" w:rsidRDefault="002454CD">
      <w:pPr>
        <w:widowControl w:val="0"/>
        <w:autoSpaceDE w:val="0"/>
        <w:autoSpaceDN w:val="0"/>
        <w:adjustRightInd w:val="0"/>
        <w:jc w:val="both"/>
        <w:rPr>
          <w:rFonts w:ascii="Arial" w:hAnsi="Arial" w:cs="Arial"/>
          <w:color w:val="000000" w:themeColor="text1"/>
        </w:rPr>
      </w:pPr>
      <w:r>
        <w:rPr>
          <w:rFonts w:ascii="Arial" w:hAnsi="Arial" w:cs="Arial"/>
          <w:color w:val="000000" w:themeColor="text1"/>
        </w:rPr>
        <w:tab/>
        <w:t>b.</w:t>
      </w:r>
      <w:r>
        <w:rPr>
          <w:rFonts w:ascii="Arial" w:hAnsi="Arial" w:cs="Arial"/>
          <w:color w:val="000000" w:themeColor="text1"/>
        </w:rPr>
        <w:tab/>
        <w:t>Arsa Sahipleri de inşaatı istediği zamanlarda kontrol etmekte serbesttir. Bağımsız bölümlerin tamamlandığının Yüklenici tarafından bildirilmesinden sonra Arsa Sahipleri 30 (otuz) takvim günü içerisinde belirleyeceği (varsa) ön denetim eksikliklerini ve aksaklıları Yükleniciye bildirirler. Bu eksiklikleri ve aksaklıkları Yüklenicinin 60 (altmış) takvim günü içinde gidermesi durumunda kabul işlemleri yapılır.</w:t>
      </w:r>
    </w:p>
    <w:p w:rsidR="0061464A" w:rsidRDefault="0061464A">
      <w:pPr>
        <w:widowControl w:val="0"/>
        <w:jc w:val="both"/>
        <w:rPr>
          <w:rFonts w:ascii="Arial" w:hAnsi="Arial" w:cs="Arial"/>
          <w:b/>
          <w:bCs/>
          <w:color w:val="000000" w:themeColor="text1"/>
        </w:rPr>
      </w:pPr>
    </w:p>
    <w:p w:rsidR="0061464A" w:rsidRDefault="002454CD">
      <w:pPr>
        <w:pStyle w:val="NormalWeb"/>
        <w:shd w:val="clear" w:color="auto" w:fill="FFFFFF"/>
        <w:spacing w:before="0" w:beforeAutospacing="0" w:after="0" w:afterAutospacing="0" w:line="330" w:lineRule="atLeast"/>
        <w:textAlignment w:val="baseline"/>
        <w:rPr>
          <w:rFonts w:ascii="Arial" w:hAnsi="Arial" w:cs="Arial"/>
          <w:b/>
          <w:color w:val="000000" w:themeColor="text1"/>
          <w:szCs w:val="21"/>
        </w:rPr>
      </w:pPr>
      <w:r>
        <w:rPr>
          <w:rFonts w:ascii="Arial" w:hAnsi="Arial" w:cs="Arial"/>
          <w:b/>
          <w:color w:val="000000" w:themeColor="text1"/>
          <w:szCs w:val="21"/>
        </w:rPr>
        <w:t>8. PAYLAŞIM ORAN VE ESASLARI</w:t>
      </w:r>
    </w:p>
    <w:p w:rsidR="0061464A" w:rsidRDefault="0061464A">
      <w:pPr>
        <w:pStyle w:val="ListeParagraf"/>
        <w:widowControl w:val="0"/>
        <w:autoSpaceDE w:val="0"/>
        <w:autoSpaceDN w:val="0"/>
        <w:adjustRightInd w:val="0"/>
        <w:ind w:left="500" w:right="-1"/>
        <w:jc w:val="both"/>
        <w:rPr>
          <w:rFonts w:ascii="Arial" w:hAnsi="Arial" w:cs="Arial"/>
          <w:color w:val="000000" w:themeColor="text1"/>
        </w:rPr>
      </w:pPr>
    </w:p>
    <w:p w:rsidR="0061464A" w:rsidRDefault="002454CD">
      <w:pPr>
        <w:widowControl w:val="0"/>
        <w:autoSpaceDE w:val="0"/>
        <w:autoSpaceDN w:val="0"/>
        <w:adjustRightInd w:val="0"/>
        <w:ind w:right="-1" w:firstLine="397"/>
        <w:jc w:val="both"/>
        <w:rPr>
          <w:rFonts w:ascii="Arial" w:hAnsi="Arial" w:cs="Arial"/>
        </w:rPr>
      </w:pPr>
      <w:r>
        <w:rPr>
          <w:rFonts w:ascii="Arial" w:hAnsi="Arial" w:cs="Arial"/>
        </w:rPr>
        <w:t>İş bu sözleşme ekinde bulunan ve sözleşmenin ayrılmaz parçası olan Basit paylaşım krokilerine göre paylaşılmıştır.</w:t>
      </w:r>
    </w:p>
    <w:p w:rsidR="0061464A" w:rsidRDefault="002454CD">
      <w:pPr>
        <w:widowControl w:val="0"/>
        <w:autoSpaceDE w:val="0"/>
        <w:autoSpaceDN w:val="0"/>
        <w:adjustRightInd w:val="0"/>
        <w:ind w:right="-1" w:firstLine="397"/>
        <w:jc w:val="both"/>
        <w:rPr>
          <w:rFonts w:ascii="Arial" w:hAnsi="Arial" w:cs="Arial"/>
        </w:rPr>
      </w:pPr>
      <w:r>
        <w:rPr>
          <w:rFonts w:ascii="Arial" w:hAnsi="Arial" w:cs="Arial"/>
        </w:rPr>
        <w:t>Paylaşım yapıldıktan sonra Yükleniciye ait olan bağımsız bölümlerin satışı için Arsa Sahibinden vekalet alınacaktır. Yüklenici kendisine ait bağımsız bölümleri üçüncü şahıslara satışından dolayı doğacak maddi ve manevi sorumluluklar ve tahakkuk edecek vergiler, tapu ve noter masrafları Arsa Sahiplerini hiçbir şekilde bağlamaz. Yüklenicinin hakkı doğduğunda Arsa Sahipleri ile ilgili bağımsız bölüm kat ittifakı tapusunun devri için satış yetkisi içeren vekâletnameyi Yükleniciye verecek veya tapudan devredecektir tüm devir masrafları Yükleniciye aittir. Ayrıca Arsa sahibi kendi payına düşen bağımsız bölümleri herhangi bir ticari işlemde kullanması durumunda 3. şahışlar bunların satışını 18 ay süre içerisinde satış ofisinde yapacaktır. Satış ofisi  haricinde ve Yüklenici onayı almadan satış yapamayacaktır.</w:t>
      </w:r>
    </w:p>
    <w:p w:rsidR="0061464A" w:rsidRDefault="002454CD">
      <w:pPr>
        <w:widowControl w:val="0"/>
        <w:autoSpaceDE w:val="0"/>
        <w:autoSpaceDN w:val="0"/>
        <w:adjustRightInd w:val="0"/>
        <w:ind w:right="-1" w:firstLine="397"/>
        <w:jc w:val="both"/>
        <w:rPr>
          <w:rFonts w:ascii="Arial" w:hAnsi="Arial" w:cs="Arial"/>
        </w:rPr>
      </w:pPr>
      <w:r>
        <w:rPr>
          <w:rFonts w:ascii="Arial" w:hAnsi="Arial" w:cs="Arial"/>
        </w:rPr>
        <w:t>Resmi makamlarca mimari proje düzenlenme-değişiklik olması halinde arsa sahibi ve yüklenici ek paylaşım sözleşmesi yapacaktır.</w:t>
      </w:r>
    </w:p>
    <w:p w:rsidR="0061464A" w:rsidRDefault="002454CD">
      <w:pPr>
        <w:pStyle w:val="ListeParagraf"/>
        <w:widowControl w:val="0"/>
        <w:autoSpaceDE w:val="0"/>
        <w:autoSpaceDN w:val="0"/>
        <w:adjustRightInd w:val="0"/>
        <w:ind w:left="500" w:right="-1"/>
        <w:jc w:val="both"/>
        <w:rPr>
          <w:rFonts w:ascii="Arial" w:hAnsi="Arial" w:cs="Arial"/>
          <w:color w:val="000000" w:themeColor="text1"/>
        </w:rPr>
      </w:pPr>
      <w:r>
        <w:rPr>
          <w:rFonts w:ascii="Arial" w:hAnsi="Arial" w:cs="Arial"/>
        </w:rPr>
        <w:t>Paylaşım krokisi dışında kalan bütün bağımsız bölümler müteahhit firmaya ait olup iş bu sözleşme ekinde bulunan basit paylaşım krokisi sözleşmenin ayrılmaz bir parçasıdır.</w:t>
      </w:r>
    </w:p>
    <w:p w:rsidR="0061464A" w:rsidRDefault="002454CD">
      <w:pPr>
        <w:widowControl w:val="0"/>
        <w:autoSpaceDE w:val="0"/>
        <w:autoSpaceDN w:val="0"/>
        <w:adjustRightInd w:val="0"/>
        <w:ind w:right="-1"/>
        <w:jc w:val="both"/>
        <w:rPr>
          <w:rFonts w:ascii="Arial" w:hAnsi="Arial" w:cs="Arial"/>
          <w:color w:val="000000" w:themeColor="text1"/>
        </w:rPr>
      </w:pPr>
      <w:r>
        <w:rPr>
          <w:rFonts w:ascii="Arial" w:hAnsi="Arial" w:cs="Arial"/>
          <w:color w:val="000000" w:themeColor="text1"/>
        </w:rPr>
        <w:t xml:space="preserve">     </w:t>
      </w:r>
    </w:p>
    <w:p w:rsidR="0061464A" w:rsidRDefault="002454CD">
      <w:pPr>
        <w:widowControl w:val="0"/>
        <w:autoSpaceDE w:val="0"/>
        <w:autoSpaceDN w:val="0"/>
        <w:adjustRightInd w:val="0"/>
        <w:ind w:right="-1"/>
        <w:jc w:val="both"/>
        <w:rPr>
          <w:rFonts w:ascii="Arial" w:hAnsi="Arial" w:cs="Arial"/>
          <w:b/>
          <w:color w:val="000000" w:themeColor="text1"/>
        </w:rPr>
      </w:pPr>
      <w:r>
        <w:rPr>
          <w:rFonts w:ascii="Arial" w:hAnsi="Arial" w:cs="Arial"/>
          <w:b/>
          <w:bCs/>
          <w:color w:val="000000" w:themeColor="text1"/>
        </w:rPr>
        <w:t>9.</w:t>
      </w:r>
      <w:r>
        <w:rPr>
          <w:rFonts w:ascii="Arial" w:hAnsi="Arial" w:cs="Arial"/>
          <w:b/>
          <w:bCs/>
          <w:color w:val="000000" w:themeColor="text1"/>
        </w:rPr>
        <w:tab/>
      </w:r>
      <w:r>
        <w:rPr>
          <w:rFonts w:ascii="Arial" w:hAnsi="Arial" w:cs="Arial"/>
          <w:b/>
          <w:color w:val="000000" w:themeColor="text1"/>
        </w:rPr>
        <w:t xml:space="preserve">YÜKLENİCİ FİRMA HİSSESİNE AİT PAYLAŞIMI YAPILAN BAĞIMSIZ BÖLÜMLERİN </w:t>
      </w:r>
      <w:r>
        <w:rPr>
          <w:rFonts w:ascii="Arial" w:hAnsi="Arial" w:cs="Arial"/>
          <w:b/>
          <w:color w:val="000000" w:themeColor="text1"/>
        </w:rPr>
        <w:lastRenderedPageBreak/>
        <w:t>DEVİR-SATIŞ YETKİSİ:</w:t>
      </w:r>
    </w:p>
    <w:p w:rsidR="0061464A" w:rsidRDefault="0061464A">
      <w:pPr>
        <w:shd w:val="clear" w:color="auto" w:fill="FFFFFF"/>
        <w:jc w:val="both"/>
        <w:rPr>
          <w:rFonts w:ascii="Arial" w:hAnsi="Arial" w:cs="Arial"/>
          <w:bCs/>
        </w:rPr>
      </w:pPr>
    </w:p>
    <w:p w:rsidR="0061464A" w:rsidRDefault="002454CD">
      <w:pPr>
        <w:shd w:val="clear" w:color="auto" w:fill="FFFFFF"/>
        <w:jc w:val="both"/>
        <w:rPr>
          <w:rFonts w:ascii="Arial" w:hAnsi="Arial" w:cs="Arial"/>
          <w:bCs/>
        </w:rPr>
      </w:pPr>
      <w:r>
        <w:rPr>
          <w:rFonts w:ascii="Arial" w:hAnsi="Arial" w:cs="Arial"/>
          <w:bCs/>
        </w:rPr>
        <w:t xml:space="preserve">İnşaat yapımı sonunda ortaya çıkacak bağımsız bölümlerin tamamı öncelikle YÜKLENİCİ tarafından ARSA SAHİPLERİ’nin verecekleri vekalet namelerdeki yetkiler kullanılarak müşterilere ve üçüncü taraflara satılacaktır. </w:t>
      </w:r>
    </w:p>
    <w:p w:rsidR="0061464A" w:rsidRDefault="0061464A">
      <w:pPr>
        <w:shd w:val="clear" w:color="auto" w:fill="FFFFFF"/>
        <w:jc w:val="both"/>
        <w:rPr>
          <w:rFonts w:ascii="Arial" w:hAnsi="Arial" w:cs="Arial"/>
          <w:bCs/>
        </w:rPr>
      </w:pPr>
    </w:p>
    <w:p w:rsidR="0061464A" w:rsidRDefault="002454CD">
      <w:pPr>
        <w:shd w:val="clear" w:color="auto" w:fill="FFFFFF"/>
        <w:jc w:val="both"/>
        <w:rPr>
          <w:rFonts w:ascii="Arial" w:hAnsi="Arial" w:cs="Arial"/>
          <w:bCs/>
        </w:rPr>
      </w:pPr>
      <w:r>
        <w:rPr>
          <w:rFonts w:ascii="Arial" w:hAnsi="Arial" w:cs="Arial"/>
          <w:bCs/>
        </w:rPr>
        <w:t xml:space="preserve">İmar durumunda vuku bulabilecek artış/azalışlarda da aynı paylaşım oranı esas alınacak, oluşacak inşaat emsal alanı ile tüm emsal dışı (sosyal tesisler, otoparklar, kot farkından dolayı oluşabilecek alan vb.)   alanlar da aynı paylaşımı oranı dahilinde bağımsız bölümler ile birlikte paylaşılacaktır. Yoldan ve sair alanlardan bedelsiz veya dilediğinde bedeli ARSA SAHİPLERİ tarafından ödenen ihdas v.b şekillerde edinilebilecek alanlar ARSA SAHİBİ ile YÜKLENİCİ arasında aynı paylaşım oranı ile projeye dahil edilir. Bedel ARSA SAHİPLERİ’nin katılmak istememesi ve YÜKLENİCİ’nin ödemesine onay vermeleri durumunda YÜKLENİCİ tarafından ödendiği taktirde edinilebilecek alanlara karşılık kazanılacak inşaat alanları da YÜKLENİCİ’ye ait olur. </w:t>
      </w:r>
    </w:p>
    <w:p w:rsidR="0061464A" w:rsidRDefault="0061464A">
      <w:pPr>
        <w:shd w:val="clear" w:color="auto" w:fill="FFFFFF"/>
        <w:jc w:val="both"/>
        <w:rPr>
          <w:rFonts w:ascii="Arial" w:hAnsi="Arial" w:cs="Arial"/>
          <w:bCs/>
          <w:highlight w:val="yellow"/>
        </w:rPr>
      </w:pPr>
    </w:p>
    <w:p w:rsidR="0061464A" w:rsidRDefault="002454CD">
      <w:pPr>
        <w:widowControl w:val="0"/>
        <w:autoSpaceDE w:val="0"/>
        <w:autoSpaceDN w:val="0"/>
        <w:adjustRightInd w:val="0"/>
        <w:ind w:right="-1"/>
        <w:jc w:val="both"/>
        <w:rPr>
          <w:rFonts w:ascii="Arial" w:hAnsi="Arial" w:cs="Arial"/>
        </w:rPr>
      </w:pPr>
      <w:r>
        <w:rPr>
          <w:rFonts w:ascii="Arial" w:hAnsi="Arial" w:cs="Arial"/>
        </w:rPr>
        <w:t xml:space="preserve">Yüklenici paylaşım sonrası kendisine ait hisselerin üçüncü şahıslara satışından dolayı doğacak maddi ve manevi sorumluluklar ve tahakkuk edecek vergiler, tapu ve noter masrafları Arsa Sahiplerini hiçbir şekilde bağlamaz. </w:t>
      </w:r>
    </w:p>
    <w:p w:rsidR="0061464A" w:rsidRDefault="0061464A">
      <w:pPr>
        <w:widowControl w:val="0"/>
        <w:autoSpaceDE w:val="0"/>
        <w:autoSpaceDN w:val="0"/>
        <w:adjustRightInd w:val="0"/>
        <w:ind w:right="-1"/>
        <w:jc w:val="both"/>
        <w:rPr>
          <w:rFonts w:ascii="Arial" w:hAnsi="Arial" w:cs="Arial"/>
          <w:highlight w:val="yellow"/>
        </w:rPr>
      </w:pPr>
    </w:p>
    <w:p w:rsidR="0061464A" w:rsidRDefault="002454CD">
      <w:pPr>
        <w:widowControl w:val="0"/>
        <w:autoSpaceDE w:val="0"/>
        <w:autoSpaceDN w:val="0"/>
        <w:adjustRightInd w:val="0"/>
        <w:jc w:val="both"/>
        <w:rPr>
          <w:rFonts w:ascii="Arial" w:hAnsi="Arial" w:cs="Arial"/>
          <w:color w:val="000000" w:themeColor="text1"/>
        </w:rPr>
      </w:pPr>
      <w:r>
        <w:rPr>
          <w:rFonts w:ascii="Arial" w:hAnsi="Arial" w:cs="Arial"/>
          <w:b/>
          <w:bCs/>
          <w:color w:val="000000" w:themeColor="text1"/>
        </w:rPr>
        <w:t>10. MÜCBİR SEBEPLER:</w:t>
      </w:r>
    </w:p>
    <w:p w:rsidR="0061464A" w:rsidRDefault="002454CD">
      <w:pPr>
        <w:widowControl w:val="0"/>
        <w:autoSpaceDE w:val="0"/>
        <w:autoSpaceDN w:val="0"/>
        <w:adjustRightInd w:val="0"/>
        <w:jc w:val="both"/>
        <w:rPr>
          <w:rFonts w:ascii="Arial" w:hAnsi="Arial" w:cs="Arial"/>
          <w:color w:val="000000" w:themeColor="text1"/>
        </w:rPr>
      </w:pPr>
      <w:r>
        <w:rPr>
          <w:rFonts w:ascii="Arial" w:hAnsi="Arial" w:cs="Arial"/>
          <w:color w:val="000000" w:themeColor="text1"/>
        </w:rPr>
        <w:tab/>
        <w:t>a. Yüklenici kendi kusuru ve uygulanması gereken yasal mevzuatı uygulamaması dışında ortaya çıkan beklenmedik durumlarda, süre uzatımı için mücbir sebebin ortaya çıkmasından sonra en geç 15 (on beş) takvim günü içinde Arsa Sahiplerine yazılı olarak müracaat edecektir.</w:t>
      </w:r>
    </w:p>
    <w:p w:rsidR="0061464A" w:rsidRDefault="0061464A">
      <w:pPr>
        <w:widowControl w:val="0"/>
        <w:autoSpaceDE w:val="0"/>
        <w:autoSpaceDN w:val="0"/>
        <w:adjustRightInd w:val="0"/>
        <w:jc w:val="both"/>
        <w:rPr>
          <w:rFonts w:ascii="Arial" w:hAnsi="Arial" w:cs="Arial"/>
          <w:color w:val="000000" w:themeColor="text1"/>
        </w:rPr>
      </w:pPr>
    </w:p>
    <w:p w:rsidR="0061464A" w:rsidRDefault="002454CD">
      <w:pPr>
        <w:widowControl w:val="0"/>
        <w:autoSpaceDE w:val="0"/>
        <w:autoSpaceDN w:val="0"/>
        <w:adjustRightInd w:val="0"/>
        <w:ind w:firstLine="397"/>
        <w:jc w:val="both"/>
        <w:rPr>
          <w:rFonts w:ascii="Arial" w:hAnsi="Arial" w:cs="Arial"/>
          <w:color w:val="000000" w:themeColor="text1"/>
        </w:rPr>
      </w:pPr>
      <w:r>
        <w:rPr>
          <w:rFonts w:ascii="Arial" w:hAnsi="Arial" w:cs="Arial"/>
          <w:color w:val="000000" w:themeColor="text1"/>
        </w:rPr>
        <w:t>b. Arsa Sahipleri yüklenicinin müracaatını en geç (on beş) takvim günü içinde değerlendirerek mazeretin durumuna göre yeteri kadar süre uzatımı verecektir.</w:t>
      </w:r>
    </w:p>
    <w:p w:rsidR="0061464A" w:rsidRDefault="0061464A">
      <w:pPr>
        <w:widowControl w:val="0"/>
        <w:autoSpaceDE w:val="0"/>
        <w:autoSpaceDN w:val="0"/>
        <w:adjustRightInd w:val="0"/>
        <w:jc w:val="both"/>
        <w:rPr>
          <w:rFonts w:ascii="Arial" w:hAnsi="Arial" w:cs="Arial"/>
          <w:color w:val="000000" w:themeColor="text1"/>
        </w:rPr>
      </w:pPr>
    </w:p>
    <w:p w:rsidR="0061464A" w:rsidRDefault="002454CD">
      <w:pPr>
        <w:widowControl w:val="0"/>
        <w:jc w:val="both"/>
        <w:rPr>
          <w:rFonts w:ascii="Arial" w:hAnsi="Arial" w:cs="Arial"/>
          <w:color w:val="000000" w:themeColor="text1"/>
        </w:rPr>
      </w:pPr>
      <w:r>
        <w:rPr>
          <w:rFonts w:ascii="Arial" w:hAnsi="Arial" w:cs="Arial"/>
          <w:color w:val="000000" w:themeColor="text1"/>
        </w:rPr>
        <w:tab/>
        <w:t>c. Yüklenici inşaatı milli ve dini bayramlar dışında kesintisiz olarak sürdürecektir. Aşağıda belirtilen mücbir sebepler gecikmeye sebep olduğu takdirde gecikme süreleri inşaat bitim süresine eklenecektir.</w:t>
      </w:r>
    </w:p>
    <w:p w:rsidR="0061464A" w:rsidRDefault="0061464A">
      <w:pPr>
        <w:widowControl w:val="0"/>
        <w:jc w:val="both"/>
        <w:rPr>
          <w:rFonts w:ascii="Arial" w:hAnsi="Arial" w:cs="Arial"/>
          <w:color w:val="000000" w:themeColor="text1"/>
        </w:rPr>
      </w:pPr>
    </w:p>
    <w:p w:rsidR="0061464A" w:rsidRDefault="002454CD">
      <w:pPr>
        <w:widowControl w:val="0"/>
        <w:jc w:val="both"/>
        <w:rPr>
          <w:rFonts w:ascii="Arial" w:hAnsi="Arial" w:cs="Arial"/>
          <w:color w:val="000000" w:themeColor="text1"/>
        </w:rPr>
      </w:pPr>
      <w:r>
        <w:rPr>
          <w:rFonts w:ascii="Arial" w:hAnsi="Arial" w:cs="Arial"/>
          <w:color w:val="000000" w:themeColor="text1"/>
        </w:rPr>
        <w:tab/>
      </w:r>
      <w:r>
        <w:rPr>
          <w:rFonts w:ascii="Arial" w:hAnsi="Arial" w:cs="Arial"/>
          <w:color w:val="000000" w:themeColor="text1"/>
        </w:rPr>
        <w:tab/>
        <w:t>(1)</w:t>
      </w:r>
      <w:r>
        <w:rPr>
          <w:rFonts w:ascii="Arial" w:hAnsi="Arial" w:cs="Arial"/>
          <w:color w:val="000000" w:themeColor="text1"/>
        </w:rPr>
        <w:tab/>
        <w:t>Genel ve kısmı seferberlik, ani ekonomik dalgalanma, iç ve dış savaşlar.</w:t>
      </w:r>
    </w:p>
    <w:p w:rsidR="0061464A" w:rsidRDefault="0061464A">
      <w:pPr>
        <w:widowControl w:val="0"/>
        <w:jc w:val="both"/>
        <w:rPr>
          <w:rFonts w:ascii="Arial" w:hAnsi="Arial" w:cs="Arial"/>
          <w:color w:val="000000" w:themeColor="text1"/>
        </w:rPr>
      </w:pPr>
    </w:p>
    <w:p w:rsidR="0061464A" w:rsidRDefault="002454CD">
      <w:pPr>
        <w:widowControl w:val="0"/>
        <w:jc w:val="both"/>
        <w:rPr>
          <w:rFonts w:ascii="Arial" w:hAnsi="Arial" w:cs="Arial"/>
          <w:color w:val="000000" w:themeColor="text1"/>
        </w:rPr>
      </w:pPr>
      <w:r>
        <w:rPr>
          <w:rFonts w:ascii="Arial" w:hAnsi="Arial" w:cs="Arial"/>
          <w:color w:val="000000" w:themeColor="text1"/>
        </w:rPr>
        <w:tab/>
      </w:r>
      <w:r>
        <w:rPr>
          <w:rFonts w:ascii="Arial" w:hAnsi="Arial" w:cs="Arial"/>
          <w:color w:val="000000" w:themeColor="text1"/>
        </w:rPr>
        <w:tab/>
        <w:t>(2)</w:t>
      </w:r>
      <w:r>
        <w:rPr>
          <w:rFonts w:ascii="Arial" w:hAnsi="Arial" w:cs="Arial"/>
          <w:color w:val="000000" w:themeColor="text1"/>
        </w:rPr>
        <w:tab/>
        <w:t xml:space="preserve">Olağan üstü tabiat olayları sonucu (deprem, sel, yangın) işte gerileme oluşması veya işçi çalıştırılamaması, </w:t>
      </w:r>
    </w:p>
    <w:p w:rsidR="0061464A" w:rsidRDefault="0061464A">
      <w:pPr>
        <w:widowControl w:val="0"/>
        <w:jc w:val="both"/>
        <w:rPr>
          <w:rFonts w:ascii="Arial" w:hAnsi="Arial" w:cs="Arial"/>
          <w:color w:val="000000" w:themeColor="text1"/>
        </w:rPr>
      </w:pPr>
    </w:p>
    <w:p w:rsidR="0061464A" w:rsidRDefault="002454CD">
      <w:pPr>
        <w:widowControl w:val="0"/>
        <w:jc w:val="both"/>
        <w:rPr>
          <w:rFonts w:ascii="Arial" w:hAnsi="Arial" w:cs="Arial"/>
          <w:color w:val="000000" w:themeColor="text1"/>
        </w:rPr>
      </w:pPr>
      <w:r>
        <w:rPr>
          <w:rFonts w:ascii="Arial" w:hAnsi="Arial" w:cs="Arial"/>
          <w:color w:val="000000" w:themeColor="text1"/>
        </w:rPr>
        <w:tab/>
      </w:r>
      <w:r>
        <w:rPr>
          <w:rFonts w:ascii="Arial" w:hAnsi="Arial" w:cs="Arial"/>
          <w:color w:val="000000" w:themeColor="text1"/>
        </w:rPr>
        <w:tab/>
        <w:t>(3)</w:t>
      </w:r>
      <w:r>
        <w:rPr>
          <w:rFonts w:ascii="Arial" w:hAnsi="Arial" w:cs="Arial"/>
          <w:color w:val="000000" w:themeColor="text1"/>
        </w:rPr>
        <w:tab/>
        <w:t>Ülke genelinde genel grev resmi dairelerin iş bırakması veya resmi dairelerden Yüklenicinin kusuru ve uygulaması gereken yasal mevzuatı izlemesi durumu hariç olmak üzere kaynaklanan sorunların oluşması durumunda yaşanacak iş gecikmeleri,</w:t>
      </w:r>
    </w:p>
    <w:p w:rsidR="0061464A" w:rsidRDefault="0061464A">
      <w:pPr>
        <w:widowControl w:val="0"/>
        <w:jc w:val="both"/>
        <w:rPr>
          <w:rFonts w:ascii="Arial" w:hAnsi="Arial" w:cs="Arial"/>
          <w:color w:val="000000" w:themeColor="text1"/>
        </w:rPr>
      </w:pPr>
    </w:p>
    <w:p w:rsidR="0061464A" w:rsidRDefault="002454CD">
      <w:pPr>
        <w:widowControl w:val="0"/>
        <w:jc w:val="both"/>
        <w:rPr>
          <w:rFonts w:ascii="Arial" w:hAnsi="Arial" w:cs="Arial"/>
          <w:color w:val="000000" w:themeColor="text1"/>
        </w:rPr>
      </w:pPr>
      <w:r>
        <w:rPr>
          <w:rFonts w:ascii="Arial" w:hAnsi="Arial" w:cs="Arial"/>
          <w:color w:val="000000" w:themeColor="text1"/>
        </w:rPr>
        <w:tab/>
      </w:r>
      <w:r>
        <w:rPr>
          <w:rFonts w:ascii="Arial" w:hAnsi="Arial" w:cs="Arial"/>
          <w:color w:val="000000" w:themeColor="text1"/>
        </w:rPr>
        <w:tab/>
        <w:t>(4)</w:t>
      </w:r>
      <w:r>
        <w:rPr>
          <w:rFonts w:ascii="Arial" w:hAnsi="Arial" w:cs="Arial"/>
          <w:color w:val="000000" w:themeColor="text1"/>
        </w:rPr>
        <w:tab/>
        <w:t xml:space="preserve">Yüklenicinin kusuru ve insiyatifi dışında Devlet Kurumlarının işi durdurması. </w:t>
      </w:r>
    </w:p>
    <w:p w:rsidR="0061464A" w:rsidRDefault="0061464A">
      <w:pPr>
        <w:widowControl w:val="0"/>
        <w:autoSpaceDE w:val="0"/>
        <w:autoSpaceDN w:val="0"/>
        <w:adjustRightInd w:val="0"/>
        <w:jc w:val="both"/>
        <w:rPr>
          <w:rFonts w:ascii="Arial" w:hAnsi="Arial" w:cs="Arial"/>
          <w:b/>
          <w:bCs/>
          <w:color w:val="000000" w:themeColor="text1"/>
        </w:rPr>
      </w:pPr>
    </w:p>
    <w:p w:rsidR="0061464A" w:rsidRDefault="002454CD">
      <w:pPr>
        <w:widowControl w:val="0"/>
        <w:autoSpaceDE w:val="0"/>
        <w:autoSpaceDN w:val="0"/>
        <w:adjustRightInd w:val="0"/>
        <w:jc w:val="both"/>
        <w:rPr>
          <w:rFonts w:ascii="Arial" w:hAnsi="Arial" w:cs="Arial"/>
          <w:color w:val="000000" w:themeColor="text1"/>
        </w:rPr>
      </w:pPr>
      <w:r>
        <w:rPr>
          <w:rFonts w:ascii="Arial" w:hAnsi="Arial" w:cs="Arial"/>
          <w:b/>
          <w:bCs/>
          <w:color w:val="000000" w:themeColor="text1"/>
        </w:rPr>
        <w:tab/>
      </w:r>
      <w:r>
        <w:rPr>
          <w:rFonts w:ascii="Arial" w:hAnsi="Arial" w:cs="Arial"/>
          <w:color w:val="000000" w:themeColor="text1"/>
        </w:rPr>
        <w:t>ç.</w:t>
      </w:r>
      <w:r>
        <w:rPr>
          <w:rFonts w:ascii="Arial" w:hAnsi="Arial" w:cs="Arial"/>
          <w:b/>
          <w:bCs/>
          <w:color w:val="000000" w:themeColor="text1"/>
        </w:rPr>
        <w:t xml:space="preserve"> </w:t>
      </w:r>
      <w:r>
        <w:rPr>
          <w:rFonts w:ascii="Arial" w:hAnsi="Arial" w:cs="Arial"/>
          <w:color w:val="000000" w:themeColor="text1"/>
        </w:rPr>
        <w:t>Arsa Sahiplerinden herhangi biri de iş bu sözleşmeye göre yükümlülüklerini yerine getirmediği takdirde veya haklı bir sebep olmaksızın akdin feshi halinde bu durumu yaratan Arsa Sahibi ile beraber tüm arsa sahipleri, Yüklenicinin bu sebeple uğrayacağı tüm zararları bu zarar tutarının 5 katı misliyle karşılamayı kabul ve beyan eder. İlgili Arsa Sahibi bağımsız bölümlerin satış yetkisi istendiğinde en geç 7 gün içerisinde talep karşılanacak olup gecikme olduğu takdirde yüklenicinin her türlü zararını ve ek olarak her bir hafta için bir aylık rayiç kira bedeli ödemeyi kabul ve beyan ederler.</w:t>
      </w:r>
    </w:p>
    <w:p w:rsidR="0061464A" w:rsidRDefault="0061464A">
      <w:pPr>
        <w:widowControl w:val="0"/>
        <w:autoSpaceDE w:val="0"/>
        <w:autoSpaceDN w:val="0"/>
        <w:adjustRightInd w:val="0"/>
        <w:jc w:val="both"/>
        <w:rPr>
          <w:rFonts w:ascii="Arial" w:hAnsi="Arial" w:cs="Arial"/>
          <w:color w:val="000000" w:themeColor="text1"/>
        </w:rPr>
      </w:pPr>
    </w:p>
    <w:p w:rsidR="0061464A" w:rsidRDefault="002454CD">
      <w:pPr>
        <w:widowControl w:val="0"/>
        <w:autoSpaceDE w:val="0"/>
        <w:autoSpaceDN w:val="0"/>
        <w:adjustRightInd w:val="0"/>
        <w:ind w:firstLine="397"/>
        <w:jc w:val="both"/>
        <w:rPr>
          <w:rFonts w:ascii="Arial" w:hAnsi="Arial" w:cs="Arial"/>
          <w:color w:val="000000" w:themeColor="text1"/>
        </w:rPr>
      </w:pPr>
      <w:r>
        <w:rPr>
          <w:rFonts w:ascii="Arial" w:hAnsi="Arial" w:cs="Arial"/>
          <w:color w:val="000000" w:themeColor="text1"/>
        </w:rPr>
        <w:t>d.İş bu sözleşmenin icra edilmesi için Arsa Sahipleri Yüklenicinin sorumluluğu altında, Yüklenicinin görevlendireceği uzmanlara gerekli olan ve müşterekçe tespit edilecek yetkililere vekâletname verebilecektir.</w:t>
      </w:r>
    </w:p>
    <w:p w:rsidR="0061464A" w:rsidRDefault="0061464A">
      <w:pPr>
        <w:widowControl w:val="0"/>
        <w:autoSpaceDE w:val="0"/>
        <w:autoSpaceDN w:val="0"/>
        <w:adjustRightInd w:val="0"/>
        <w:jc w:val="both"/>
        <w:rPr>
          <w:rFonts w:ascii="Arial" w:hAnsi="Arial" w:cs="Arial"/>
          <w:b/>
          <w:color w:val="000000" w:themeColor="text1"/>
        </w:rPr>
      </w:pPr>
    </w:p>
    <w:p w:rsidR="0061464A" w:rsidRDefault="0061464A">
      <w:pPr>
        <w:widowControl w:val="0"/>
        <w:autoSpaceDE w:val="0"/>
        <w:autoSpaceDN w:val="0"/>
        <w:adjustRightInd w:val="0"/>
        <w:jc w:val="both"/>
        <w:rPr>
          <w:rFonts w:ascii="Arial" w:hAnsi="Arial" w:cs="Arial"/>
          <w:b/>
          <w:color w:val="000000" w:themeColor="text1"/>
        </w:rPr>
      </w:pPr>
    </w:p>
    <w:p w:rsidR="0061464A" w:rsidRDefault="0061464A">
      <w:pPr>
        <w:pStyle w:val="NormalWeb"/>
        <w:widowControl w:val="0"/>
        <w:spacing w:before="0" w:beforeAutospacing="0" w:after="0" w:afterAutospacing="0"/>
        <w:jc w:val="both"/>
        <w:rPr>
          <w:rFonts w:ascii="Arial" w:hAnsi="Arial" w:cs="Arial"/>
          <w:color w:val="000000" w:themeColor="text1"/>
        </w:rPr>
      </w:pPr>
    </w:p>
    <w:sectPr w:rsidR="0061464A">
      <w:footerReference w:type="even" r:id="rId9"/>
      <w:footerReference w:type="default" r:id="rId10"/>
      <w:pgSz w:w="12240" w:h="15840"/>
      <w:pgMar w:top="851" w:right="851" w:bottom="851" w:left="1134" w:header="709" w:footer="709" w:gutter="0"/>
      <w:pgNumType w:chapStyle="1"/>
      <w:cols w:space="708"/>
      <w:docGrid w:linePitch="326"/>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335A7E" w:rsidRDefault="00335A7E">
      <w:r>
        <w:separator/>
      </w:r>
    </w:p>
  </w:endnote>
  <w:endnote w:type="continuationSeparator" w:id="0">
    <w:p w:rsidR="00335A7E" w:rsidRDefault="00335A7E">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A2"/>
    <w:family w:val="roman"/>
    <w:pitch w:val="variable"/>
    <w:sig w:usb0="E0002EFF" w:usb1="C000785B" w:usb2="00000009" w:usb3="00000000" w:csb0="000001FF" w:csb1="00000000"/>
  </w:font>
  <w:font w:name="Courier New">
    <w:panose1 w:val="02070309020205020404"/>
    <w:charset w:val="A2"/>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A2"/>
    <w:family w:val="swiss"/>
    <w:pitch w:val="default"/>
    <w:sig w:usb0="E1002EFF" w:usb1="C000605B" w:usb2="00000029" w:usb3="00000000" w:csb0="200101FF" w:csb1="20280000"/>
  </w:font>
  <w:font w:name="Arial">
    <w:panose1 w:val="020B0604020202020204"/>
    <w:charset w:val="A2"/>
    <w:family w:val="swiss"/>
    <w:pitch w:val="variable"/>
    <w:sig w:usb0="E0002EFF" w:usb1="C000785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Cambria">
    <w:panose1 w:val="02040503050406030204"/>
    <w:charset w:val="A2"/>
    <w:family w:val="roman"/>
    <w:pitch w:val="variable"/>
    <w:sig w:usb0="E00006FF" w:usb1="420024FF" w:usb2="02000000" w:usb3="00000000" w:csb0="0000019F" w:csb1="00000000"/>
  </w:font>
  <w:font w:name="Calibri">
    <w:panose1 w:val="020F0502020204030204"/>
    <w:charset w:val="A2"/>
    <w:family w:val="swiss"/>
    <w:pitch w:val="variable"/>
    <w:sig w:usb0="E4002EFF" w:usb1="C000247B" w:usb2="00000009" w:usb3="00000000" w:csb0="0000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64A" w:rsidRDefault="002454CD">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end"/>
    </w:r>
  </w:p>
  <w:p w:rsidR="0061464A" w:rsidRDefault="0061464A">
    <w:pPr>
      <w:pStyle w:val="Altbilgi"/>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61464A" w:rsidRDefault="002454CD">
    <w:pPr>
      <w:pStyle w:val="Altbilgi"/>
      <w:framePr w:wrap="around" w:vAnchor="text" w:hAnchor="margin" w:xAlign="right" w:y="1"/>
      <w:rPr>
        <w:rStyle w:val="SayfaNumaras"/>
      </w:rPr>
    </w:pPr>
    <w:r>
      <w:rPr>
        <w:rStyle w:val="SayfaNumaras"/>
      </w:rPr>
      <w:fldChar w:fldCharType="begin"/>
    </w:r>
    <w:r>
      <w:rPr>
        <w:rStyle w:val="SayfaNumaras"/>
      </w:rPr>
      <w:instrText xml:space="preserve">PAGE  </w:instrText>
    </w:r>
    <w:r>
      <w:rPr>
        <w:rStyle w:val="SayfaNumaras"/>
      </w:rPr>
      <w:fldChar w:fldCharType="separate"/>
    </w:r>
    <w:r w:rsidR="00AF4E2E">
      <w:rPr>
        <w:rStyle w:val="SayfaNumaras"/>
        <w:noProof/>
      </w:rPr>
      <w:t>6</w:t>
    </w:r>
    <w:r>
      <w:rPr>
        <w:rStyle w:val="SayfaNumaras"/>
      </w:rPr>
      <w:fldChar w:fldCharType="end"/>
    </w:r>
    <w:r>
      <w:rPr>
        <w:rStyle w:val="SayfaNumaras"/>
      </w:rPr>
      <w:t>/12</w:t>
    </w:r>
  </w:p>
  <w:p w:rsidR="0061464A" w:rsidRDefault="0061464A">
    <w:pPr>
      <w:pStyle w:val="Altbilgi"/>
      <w:ind w:right="360"/>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335A7E" w:rsidRDefault="00335A7E">
      <w:r>
        <w:separator/>
      </w:r>
    </w:p>
  </w:footnote>
  <w:footnote w:type="continuationSeparator" w:id="0">
    <w:p w:rsidR="00335A7E" w:rsidRDefault="00335A7E">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01165505"/>
    <w:multiLevelType w:val="multilevel"/>
    <w:tmpl w:val="01165505"/>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abstractNum w:abstractNumId="1">
    <w:nsid w:val="02842041"/>
    <w:multiLevelType w:val="multilevel"/>
    <w:tmpl w:val="02842041"/>
    <w:lvl w:ilvl="0">
      <w:start w:val="1"/>
      <w:numFmt w:val="lowerLetter"/>
      <w:lvlText w:val="%1."/>
      <w:lvlJc w:val="left"/>
      <w:pPr>
        <w:ind w:left="720" w:hanging="360"/>
      </w:pPr>
      <w:rPr>
        <w:rFonts w:hint="default"/>
        <w:b/>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
    <w:nsid w:val="218B1600"/>
    <w:multiLevelType w:val="multilevel"/>
    <w:tmpl w:val="218B1600"/>
    <w:lvl w:ilvl="0">
      <w:start w:val="1"/>
      <w:numFmt w:val="decimal"/>
      <w:lvlText w:val="%1-"/>
      <w:lvlJc w:val="left"/>
      <w:pPr>
        <w:ind w:left="1160" w:hanging="360"/>
      </w:pPr>
      <w:rPr>
        <w:rFonts w:hint="default"/>
      </w:rPr>
    </w:lvl>
    <w:lvl w:ilvl="1">
      <w:start w:val="1"/>
      <w:numFmt w:val="lowerLetter"/>
      <w:lvlText w:val="%2."/>
      <w:lvlJc w:val="left"/>
      <w:pPr>
        <w:ind w:left="1880" w:hanging="360"/>
      </w:pPr>
    </w:lvl>
    <w:lvl w:ilvl="2">
      <w:start w:val="1"/>
      <w:numFmt w:val="lowerRoman"/>
      <w:lvlText w:val="%3."/>
      <w:lvlJc w:val="right"/>
      <w:pPr>
        <w:ind w:left="2600" w:hanging="180"/>
      </w:pPr>
    </w:lvl>
    <w:lvl w:ilvl="3">
      <w:start w:val="1"/>
      <w:numFmt w:val="decimal"/>
      <w:lvlText w:val="%4."/>
      <w:lvlJc w:val="left"/>
      <w:pPr>
        <w:ind w:left="3320" w:hanging="360"/>
      </w:pPr>
    </w:lvl>
    <w:lvl w:ilvl="4">
      <w:start w:val="1"/>
      <w:numFmt w:val="lowerLetter"/>
      <w:lvlText w:val="%5."/>
      <w:lvlJc w:val="left"/>
      <w:pPr>
        <w:ind w:left="4040" w:hanging="360"/>
      </w:pPr>
    </w:lvl>
    <w:lvl w:ilvl="5">
      <w:start w:val="1"/>
      <w:numFmt w:val="lowerRoman"/>
      <w:lvlText w:val="%6."/>
      <w:lvlJc w:val="right"/>
      <w:pPr>
        <w:ind w:left="4760" w:hanging="180"/>
      </w:pPr>
    </w:lvl>
    <w:lvl w:ilvl="6">
      <w:start w:val="1"/>
      <w:numFmt w:val="decimal"/>
      <w:lvlText w:val="%7."/>
      <w:lvlJc w:val="left"/>
      <w:pPr>
        <w:ind w:left="5480" w:hanging="360"/>
      </w:pPr>
    </w:lvl>
    <w:lvl w:ilvl="7">
      <w:start w:val="1"/>
      <w:numFmt w:val="lowerLetter"/>
      <w:lvlText w:val="%8."/>
      <w:lvlJc w:val="left"/>
      <w:pPr>
        <w:ind w:left="6200" w:hanging="360"/>
      </w:pPr>
    </w:lvl>
    <w:lvl w:ilvl="8">
      <w:start w:val="1"/>
      <w:numFmt w:val="lowerRoman"/>
      <w:lvlText w:val="%9."/>
      <w:lvlJc w:val="right"/>
      <w:pPr>
        <w:ind w:left="6920" w:hanging="180"/>
      </w:pPr>
    </w:lvl>
  </w:abstractNum>
  <w:abstractNum w:abstractNumId="3">
    <w:nsid w:val="4AF54D19"/>
    <w:multiLevelType w:val="multilevel"/>
    <w:tmpl w:val="4AF54D19"/>
    <w:lvl w:ilvl="0">
      <w:start w:val="1"/>
      <w:numFmt w:val="bullet"/>
      <w:lvlText w:val=""/>
      <w:lvlJc w:val="left"/>
      <w:pPr>
        <w:ind w:left="720" w:hanging="360"/>
      </w:pPr>
      <w:rPr>
        <w:rFonts w:ascii="Symbol" w:hAnsi="Symbol" w:hint="default"/>
      </w:rPr>
    </w:lvl>
    <w:lvl w:ilvl="1">
      <w:start w:val="1"/>
      <w:numFmt w:val="bullet"/>
      <w:lvlText w:val="o"/>
      <w:lvlJc w:val="left"/>
      <w:pPr>
        <w:ind w:left="1440" w:hanging="360"/>
      </w:pPr>
      <w:rPr>
        <w:rFonts w:ascii="Courier New" w:hAnsi="Courier New" w:cs="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cs="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cs="Courier New" w:hint="default"/>
      </w:rPr>
    </w:lvl>
    <w:lvl w:ilvl="8">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3"/>
  </w:num>
  <w:num w:numId="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397"/>
  <w:hyphenationZone w:val="425"/>
  <w:doNotHyphenateCaps/>
  <w:drawingGridHorizontalSpacing w:val="120"/>
  <w:drawingGridVerticalSpacing w:val="120"/>
  <w:displayHorizontalDrawingGridEvery w:val="0"/>
  <w:displayVerticalDrawingGridEvery w:val="3"/>
  <w:doNotShadeFormData/>
  <w:characterSpacingControl w:val="compressPunctuation"/>
  <w:doNotValidateAgainstSchema/>
  <w:doNotDemarcateInvalidXml/>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875FB8"/>
    <w:rsid w:val="00002603"/>
    <w:rsid w:val="00014D2E"/>
    <w:rsid w:val="00015589"/>
    <w:rsid w:val="00017063"/>
    <w:rsid w:val="00023950"/>
    <w:rsid w:val="000261AD"/>
    <w:rsid w:val="00030CB9"/>
    <w:rsid w:val="00033820"/>
    <w:rsid w:val="000347BE"/>
    <w:rsid w:val="0004066E"/>
    <w:rsid w:val="000422C7"/>
    <w:rsid w:val="00042556"/>
    <w:rsid w:val="00042DC0"/>
    <w:rsid w:val="00044F8E"/>
    <w:rsid w:val="00044FA0"/>
    <w:rsid w:val="00051D47"/>
    <w:rsid w:val="000553AD"/>
    <w:rsid w:val="00061BA0"/>
    <w:rsid w:val="00064FAD"/>
    <w:rsid w:val="0007156E"/>
    <w:rsid w:val="0007262C"/>
    <w:rsid w:val="00073246"/>
    <w:rsid w:val="00074045"/>
    <w:rsid w:val="00076B79"/>
    <w:rsid w:val="0008025B"/>
    <w:rsid w:val="0008571B"/>
    <w:rsid w:val="00085D6F"/>
    <w:rsid w:val="000865E9"/>
    <w:rsid w:val="000866D8"/>
    <w:rsid w:val="00086DF9"/>
    <w:rsid w:val="00091B0A"/>
    <w:rsid w:val="00092A6C"/>
    <w:rsid w:val="000A2F23"/>
    <w:rsid w:val="000B1262"/>
    <w:rsid w:val="000C196B"/>
    <w:rsid w:val="000C6121"/>
    <w:rsid w:val="000C79EB"/>
    <w:rsid w:val="000D5D17"/>
    <w:rsid w:val="000F2E03"/>
    <w:rsid w:val="000F5E82"/>
    <w:rsid w:val="000F6FDB"/>
    <w:rsid w:val="00102D78"/>
    <w:rsid w:val="00104167"/>
    <w:rsid w:val="00104A39"/>
    <w:rsid w:val="0011517E"/>
    <w:rsid w:val="00116A4A"/>
    <w:rsid w:val="00116CD3"/>
    <w:rsid w:val="00122D26"/>
    <w:rsid w:val="001232E1"/>
    <w:rsid w:val="00123815"/>
    <w:rsid w:val="00135B5B"/>
    <w:rsid w:val="00136182"/>
    <w:rsid w:val="001409E0"/>
    <w:rsid w:val="00147514"/>
    <w:rsid w:val="001504F3"/>
    <w:rsid w:val="0015365C"/>
    <w:rsid w:val="00160E2B"/>
    <w:rsid w:val="00161137"/>
    <w:rsid w:val="00164F0E"/>
    <w:rsid w:val="001679F1"/>
    <w:rsid w:val="0017788A"/>
    <w:rsid w:val="00186DDA"/>
    <w:rsid w:val="001917CB"/>
    <w:rsid w:val="0019317E"/>
    <w:rsid w:val="001B1472"/>
    <w:rsid w:val="001B14FA"/>
    <w:rsid w:val="001B2D11"/>
    <w:rsid w:val="001C16CC"/>
    <w:rsid w:val="001C5563"/>
    <w:rsid w:val="001C7928"/>
    <w:rsid w:val="001D0226"/>
    <w:rsid w:val="001D0BEF"/>
    <w:rsid w:val="001E0956"/>
    <w:rsid w:val="001E36AA"/>
    <w:rsid w:val="001E516F"/>
    <w:rsid w:val="001E666A"/>
    <w:rsid w:val="002018B0"/>
    <w:rsid w:val="00202848"/>
    <w:rsid w:val="00204D49"/>
    <w:rsid w:val="002100CE"/>
    <w:rsid w:val="0021203F"/>
    <w:rsid w:val="00222E9C"/>
    <w:rsid w:val="00223F73"/>
    <w:rsid w:val="002323D1"/>
    <w:rsid w:val="00233929"/>
    <w:rsid w:val="00237CA8"/>
    <w:rsid w:val="00244129"/>
    <w:rsid w:val="002454CD"/>
    <w:rsid w:val="00245724"/>
    <w:rsid w:val="0024704E"/>
    <w:rsid w:val="00251FB6"/>
    <w:rsid w:val="0025731F"/>
    <w:rsid w:val="00261C6E"/>
    <w:rsid w:val="00270CE9"/>
    <w:rsid w:val="00273B8B"/>
    <w:rsid w:val="00274A61"/>
    <w:rsid w:val="002902FB"/>
    <w:rsid w:val="002908D6"/>
    <w:rsid w:val="00294AE3"/>
    <w:rsid w:val="002A0F80"/>
    <w:rsid w:val="002A5EB3"/>
    <w:rsid w:val="002B1BF8"/>
    <w:rsid w:val="002B2238"/>
    <w:rsid w:val="002B2D3E"/>
    <w:rsid w:val="002B4E52"/>
    <w:rsid w:val="002B6751"/>
    <w:rsid w:val="002B6BFF"/>
    <w:rsid w:val="002C29AF"/>
    <w:rsid w:val="002C2A62"/>
    <w:rsid w:val="002C70EE"/>
    <w:rsid w:val="002C72BC"/>
    <w:rsid w:val="002E446D"/>
    <w:rsid w:val="002F5F3A"/>
    <w:rsid w:val="00300EAD"/>
    <w:rsid w:val="003012C7"/>
    <w:rsid w:val="00303224"/>
    <w:rsid w:val="0030724A"/>
    <w:rsid w:val="00313368"/>
    <w:rsid w:val="00326FD9"/>
    <w:rsid w:val="00332366"/>
    <w:rsid w:val="0033369D"/>
    <w:rsid w:val="00334E18"/>
    <w:rsid w:val="00335A7E"/>
    <w:rsid w:val="00335DB9"/>
    <w:rsid w:val="003374BA"/>
    <w:rsid w:val="00341D6C"/>
    <w:rsid w:val="0036010D"/>
    <w:rsid w:val="0036085F"/>
    <w:rsid w:val="00365F26"/>
    <w:rsid w:val="00367EF4"/>
    <w:rsid w:val="003709F9"/>
    <w:rsid w:val="00373D77"/>
    <w:rsid w:val="00375785"/>
    <w:rsid w:val="00377204"/>
    <w:rsid w:val="00384D42"/>
    <w:rsid w:val="00386B0E"/>
    <w:rsid w:val="003973F5"/>
    <w:rsid w:val="00397A81"/>
    <w:rsid w:val="003A387C"/>
    <w:rsid w:val="003A4DBF"/>
    <w:rsid w:val="003B567E"/>
    <w:rsid w:val="003C4FD7"/>
    <w:rsid w:val="003C7386"/>
    <w:rsid w:val="003C768A"/>
    <w:rsid w:val="003D3404"/>
    <w:rsid w:val="003D35CD"/>
    <w:rsid w:val="003D54A4"/>
    <w:rsid w:val="003D6AA1"/>
    <w:rsid w:val="003D762A"/>
    <w:rsid w:val="003E69AB"/>
    <w:rsid w:val="003E7F6C"/>
    <w:rsid w:val="003F0C2E"/>
    <w:rsid w:val="003F63F5"/>
    <w:rsid w:val="004023BE"/>
    <w:rsid w:val="00402E18"/>
    <w:rsid w:val="00403B81"/>
    <w:rsid w:val="004118AF"/>
    <w:rsid w:val="00414BD3"/>
    <w:rsid w:val="00415B49"/>
    <w:rsid w:val="00417968"/>
    <w:rsid w:val="00417B06"/>
    <w:rsid w:val="00421C6B"/>
    <w:rsid w:val="004269E5"/>
    <w:rsid w:val="00426D29"/>
    <w:rsid w:val="00432C07"/>
    <w:rsid w:val="00433B89"/>
    <w:rsid w:val="00436898"/>
    <w:rsid w:val="00437F8F"/>
    <w:rsid w:val="00447449"/>
    <w:rsid w:val="00453CC7"/>
    <w:rsid w:val="0045668E"/>
    <w:rsid w:val="00457C45"/>
    <w:rsid w:val="00467D00"/>
    <w:rsid w:val="00481E88"/>
    <w:rsid w:val="00484E1C"/>
    <w:rsid w:val="0048541B"/>
    <w:rsid w:val="004857D0"/>
    <w:rsid w:val="0048688C"/>
    <w:rsid w:val="00487EF7"/>
    <w:rsid w:val="004969C6"/>
    <w:rsid w:val="00497277"/>
    <w:rsid w:val="0049794D"/>
    <w:rsid w:val="004A2F4A"/>
    <w:rsid w:val="004B5ED4"/>
    <w:rsid w:val="004C769A"/>
    <w:rsid w:val="004D64D1"/>
    <w:rsid w:val="004D7822"/>
    <w:rsid w:val="00512CE0"/>
    <w:rsid w:val="00517362"/>
    <w:rsid w:val="00521C7F"/>
    <w:rsid w:val="00522811"/>
    <w:rsid w:val="005235C9"/>
    <w:rsid w:val="00524428"/>
    <w:rsid w:val="00526F29"/>
    <w:rsid w:val="005309A6"/>
    <w:rsid w:val="00531E16"/>
    <w:rsid w:val="005322FC"/>
    <w:rsid w:val="00532829"/>
    <w:rsid w:val="00536A3A"/>
    <w:rsid w:val="00540706"/>
    <w:rsid w:val="00542525"/>
    <w:rsid w:val="005565C7"/>
    <w:rsid w:val="00557936"/>
    <w:rsid w:val="00564F15"/>
    <w:rsid w:val="00573554"/>
    <w:rsid w:val="0058717C"/>
    <w:rsid w:val="00587CC1"/>
    <w:rsid w:val="00594866"/>
    <w:rsid w:val="00597A5F"/>
    <w:rsid w:val="005A1586"/>
    <w:rsid w:val="005A6556"/>
    <w:rsid w:val="005B0867"/>
    <w:rsid w:val="005C2B76"/>
    <w:rsid w:val="005C38AC"/>
    <w:rsid w:val="005C3D1D"/>
    <w:rsid w:val="005C7367"/>
    <w:rsid w:val="005D0507"/>
    <w:rsid w:val="005D0659"/>
    <w:rsid w:val="005D2867"/>
    <w:rsid w:val="005D564F"/>
    <w:rsid w:val="005D64A0"/>
    <w:rsid w:val="005D6D8D"/>
    <w:rsid w:val="005D77E3"/>
    <w:rsid w:val="005E3F58"/>
    <w:rsid w:val="005E540F"/>
    <w:rsid w:val="005E76C0"/>
    <w:rsid w:val="005F6AA4"/>
    <w:rsid w:val="005F72EF"/>
    <w:rsid w:val="005F7D50"/>
    <w:rsid w:val="006003C7"/>
    <w:rsid w:val="006029C6"/>
    <w:rsid w:val="00610F15"/>
    <w:rsid w:val="00610FD0"/>
    <w:rsid w:val="0061464A"/>
    <w:rsid w:val="00617108"/>
    <w:rsid w:val="0061725E"/>
    <w:rsid w:val="00617531"/>
    <w:rsid w:val="00617731"/>
    <w:rsid w:val="00617834"/>
    <w:rsid w:val="00632162"/>
    <w:rsid w:val="00641BE8"/>
    <w:rsid w:val="00644F6C"/>
    <w:rsid w:val="0065176F"/>
    <w:rsid w:val="0065331B"/>
    <w:rsid w:val="006612F3"/>
    <w:rsid w:val="006649D7"/>
    <w:rsid w:val="00664DD3"/>
    <w:rsid w:val="00665A33"/>
    <w:rsid w:val="00666FB1"/>
    <w:rsid w:val="00670E71"/>
    <w:rsid w:val="00672EC0"/>
    <w:rsid w:val="00673F3D"/>
    <w:rsid w:val="00673F76"/>
    <w:rsid w:val="00675F17"/>
    <w:rsid w:val="006763A5"/>
    <w:rsid w:val="00690FA9"/>
    <w:rsid w:val="00692AEF"/>
    <w:rsid w:val="0069700C"/>
    <w:rsid w:val="006A3C0A"/>
    <w:rsid w:val="006A4214"/>
    <w:rsid w:val="006A7D3F"/>
    <w:rsid w:val="006B2899"/>
    <w:rsid w:val="006B495E"/>
    <w:rsid w:val="006B5AFA"/>
    <w:rsid w:val="006C1EFE"/>
    <w:rsid w:val="006C312F"/>
    <w:rsid w:val="006D0FA7"/>
    <w:rsid w:val="006D207B"/>
    <w:rsid w:val="006D29B5"/>
    <w:rsid w:val="006E036F"/>
    <w:rsid w:val="006E5BF9"/>
    <w:rsid w:val="006E6105"/>
    <w:rsid w:val="006F4482"/>
    <w:rsid w:val="006F7717"/>
    <w:rsid w:val="006F7FBD"/>
    <w:rsid w:val="007038B0"/>
    <w:rsid w:val="00704237"/>
    <w:rsid w:val="00710FFD"/>
    <w:rsid w:val="007143A5"/>
    <w:rsid w:val="007147BD"/>
    <w:rsid w:val="00715024"/>
    <w:rsid w:val="0072349B"/>
    <w:rsid w:val="00727B4A"/>
    <w:rsid w:val="00735F18"/>
    <w:rsid w:val="00741E31"/>
    <w:rsid w:val="00746B63"/>
    <w:rsid w:val="0075248F"/>
    <w:rsid w:val="00756157"/>
    <w:rsid w:val="007619CC"/>
    <w:rsid w:val="00763BC9"/>
    <w:rsid w:val="00773938"/>
    <w:rsid w:val="00777D9B"/>
    <w:rsid w:val="00780330"/>
    <w:rsid w:val="00783718"/>
    <w:rsid w:val="0078754B"/>
    <w:rsid w:val="007901DF"/>
    <w:rsid w:val="007909E6"/>
    <w:rsid w:val="00791C45"/>
    <w:rsid w:val="0079788A"/>
    <w:rsid w:val="007B5FA2"/>
    <w:rsid w:val="007C2269"/>
    <w:rsid w:val="007C7367"/>
    <w:rsid w:val="007D07B3"/>
    <w:rsid w:val="007D1FFA"/>
    <w:rsid w:val="007D2920"/>
    <w:rsid w:val="007D4F05"/>
    <w:rsid w:val="007D7B89"/>
    <w:rsid w:val="007E1AE8"/>
    <w:rsid w:val="007E6356"/>
    <w:rsid w:val="007E6A38"/>
    <w:rsid w:val="007E78C5"/>
    <w:rsid w:val="007E7E7F"/>
    <w:rsid w:val="0081515A"/>
    <w:rsid w:val="008272B6"/>
    <w:rsid w:val="00827DEA"/>
    <w:rsid w:val="00830575"/>
    <w:rsid w:val="00833761"/>
    <w:rsid w:val="008342A3"/>
    <w:rsid w:val="008355FE"/>
    <w:rsid w:val="00835679"/>
    <w:rsid w:val="008404CD"/>
    <w:rsid w:val="0084693C"/>
    <w:rsid w:val="00850F8C"/>
    <w:rsid w:val="008537D9"/>
    <w:rsid w:val="0085455F"/>
    <w:rsid w:val="00854602"/>
    <w:rsid w:val="0085720F"/>
    <w:rsid w:val="00861B6C"/>
    <w:rsid w:val="00863C60"/>
    <w:rsid w:val="00866031"/>
    <w:rsid w:val="00866F1C"/>
    <w:rsid w:val="00871221"/>
    <w:rsid w:val="008723E8"/>
    <w:rsid w:val="00872B00"/>
    <w:rsid w:val="0087497A"/>
    <w:rsid w:val="00875FB8"/>
    <w:rsid w:val="00886449"/>
    <w:rsid w:val="008907ED"/>
    <w:rsid w:val="00893A41"/>
    <w:rsid w:val="008966FE"/>
    <w:rsid w:val="008A3191"/>
    <w:rsid w:val="008A41C0"/>
    <w:rsid w:val="008A425A"/>
    <w:rsid w:val="008A79A2"/>
    <w:rsid w:val="008B44CA"/>
    <w:rsid w:val="008B470D"/>
    <w:rsid w:val="008D2A83"/>
    <w:rsid w:val="008D3559"/>
    <w:rsid w:val="008D4689"/>
    <w:rsid w:val="008E3CB8"/>
    <w:rsid w:val="008E58AB"/>
    <w:rsid w:val="008F15C5"/>
    <w:rsid w:val="008F7D76"/>
    <w:rsid w:val="00902CFB"/>
    <w:rsid w:val="00911098"/>
    <w:rsid w:val="009117DE"/>
    <w:rsid w:val="009124EF"/>
    <w:rsid w:val="00923420"/>
    <w:rsid w:val="00926DFB"/>
    <w:rsid w:val="00932D4D"/>
    <w:rsid w:val="00934712"/>
    <w:rsid w:val="00935C39"/>
    <w:rsid w:val="009404BE"/>
    <w:rsid w:val="00941EBD"/>
    <w:rsid w:val="00942216"/>
    <w:rsid w:val="00943517"/>
    <w:rsid w:val="00952962"/>
    <w:rsid w:val="00960366"/>
    <w:rsid w:val="00966B0D"/>
    <w:rsid w:val="00973A9A"/>
    <w:rsid w:val="00977402"/>
    <w:rsid w:val="00980A59"/>
    <w:rsid w:val="00982594"/>
    <w:rsid w:val="0098354C"/>
    <w:rsid w:val="00985CF2"/>
    <w:rsid w:val="00985D19"/>
    <w:rsid w:val="00991F0C"/>
    <w:rsid w:val="00992151"/>
    <w:rsid w:val="00994673"/>
    <w:rsid w:val="009A001B"/>
    <w:rsid w:val="009A2490"/>
    <w:rsid w:val="009B082D"/>
    <w:rsid w:val="009B0F4A"/>
    <w:rsid w:val="009B5830"/>
    <w:rsid w:val="009C1BD2"/>
    <w:rsid w:val="009C6024"/>
    <w:rsid w:val="009D2E7E"/>
    <w:rsid w:val="009D2F81"/>
    <w:rsid w:val="009D55F5"/>
    <w:rsid w:val="009D5A55"/>
    <w:rsid w:val="009D7A37"/>
    <w:rsid w:val="009F6329"/>
    <w:rsid w:val="00A10976"/>
    <w:rsid w:val="00A120E4"/>
    <w:rsid w:val="00A12A13"/>
    <w:rsid w:val="00A16327"/>
    <w:rsid w:val="00A169E8"/>
    <w:rsid w:val="00A179AC"/>
    <w:rsid w:val="00A220BD"/>
    <w:rsid w:val="00A23D7D"/>
    <w:rsid w:val="00A347AB"/>
    <w:rsid w:val="00A369DA"/>
    <w:rsid w:val="00A36D10"/>
    <w:rsid w:val="00A37039"/>
    <w:rsid w:val="00A379E9"/>
    <w:rsid w:val="00A37E87"/>
    <w:rsid w:val="00A417D7"/>
    <w:rsid w:val="00A41CD2"/>
    <w:rsid w:val="00A477B6"/>
    <w:rsid w:val="00A47F9A"/>
    <w:rsid w:val="00A50D28"/>
    <w:rsid w:val="00A600E1"/>
    <w:rsid w:val="00A736C8"/>
    <w:rsid w:val="00A75B4F"/>
    <w:rsid w:val="00A83C97"/>
    <w:rsid w:val="00A84A52"/>
    <w:rsid w:val="00A906A2"/>
    <w:rsid w:val="00A9350D"/>
    <w:rsid w:val="00A9634F"/>
    <w:rsid w:val="00AA0DF0"/>
    <w:rsid w:val="00AA23B4"/>
    <w:rsid w:val="00AA36A0"/>
    <w:rsid w:val="00AB0C58"/>
    <w:rsid w:val="00AB5298"/>
    <w:rsid w:val="00AC1F22"/>
    <w:rsid w:val="00AC3591"/>
    <w:rsid w:val="00AC4691"/>
    <w:rsid w:val="00AC7224"/>
    <w:rsid w:val="00AD19FF"/>
    <w:rsid w:val="00AD21F7"/>
    <w:rsid w:val="00AD60F7"/>
    <w:rsid w:val="00AD7BE2"/>
    <w:rsid w:val="00AE152A"/>
    <w:rsid w:val="00AE22F4"/>
    <w:rsid w:val="00AE338C"/>
    <w:rsid w:val="00AE4510"/>
    <w:rsid w:val="00AE541D"/>
    <w:rsid w:val="00AF376D"/>
    <w:rsid w:val="00AF4A61"/>
    <w:rsid w:val="00AF4A9A"/>
    <w:rsid w:val="00AF4E2E"/>
    <w:rsid w:val="00AF5282"/>
    <w:rsid w:val="00AF6C49"/>
    <w:rsid w:val="00B077B8"/>
    <w:rsid w:val="00B104EA"/>
    <w:rsid w:val="00B12C72"/>
    <w:rsid w:val="00B15263"/>
    <w:rsid w:val="00B1553F"/>
    <w:rsid w:val="00B20428"/>
    <w:rsid w:val="00B221FF"/>
    <w:rsid w:val="00B24029"/>
    <w:rsid w:val="00B27746"/>
    <w:rsid w:val="00B31784"/>
    <w:rsid w:val="00B331AD"/>
    <w:rsid w:val="00B33830"/>
    <w:rsid w:val="00B36192"/>
    <w:rsid w:val="00B37FFB"/>
    <w:rsid w:val="00B43F93"/>
    <w:rsid w:val="00B446CC"/>
    <w:rsid w:val="00B46620"/>
    <w:rsid w:val="00B50F56"/>
    <w:rsid w:val="00B53043"/>
    <w:rsid w:val="00B547F6"/>
    <w:rsid w:val="00B54C76"/>
    <w:rsid w:val="00B57AFC"/>
    <w:rsid w:val="00B6251B"/>
    <w:rsid w:val="00B6255D"/>
    <w:rsid w:val="00B658F1"/>
    <w:rsid w:val="00B66D47"/>
    <w:rsid w:val="00B77240"/>
    <w:rsid w:val="00B82E80"/>
    <w:rsid w:val="00B854C5"/>
    <w:rsid w:val="00B8731B"/>
    <w:rsid w:val="00BA716B"/>
    <w:rsid w:val="00BB3D65"/>
    <w:rsid w:val="00BB6B32"/>
    <w:rsid w:val="00BD0A40"/>
    <w:rsid w:val="00BD1E1B"/>
    <w:rsid w:val="00BD2EBE"/>
    <w:rsid w:val="00BD37B6"/>
    <w:rsid w:val="00BD4B8F"/>
    <w:rsid w:val="00BD7003"/>
    <w:rsid w:val="00BE682B"/>
    <w:rsid w:val="00BF6C51"/>
    <w:rsid w:val="00C0210B"/>
    <w:rsid w:val="00C027C5"/>
    <w:rsid w:val="00C1291D"/>
    <w:rsid w:val="00C14C96"/>
    <w:rsid w:val="00C224A1"/>
    <w:rsid w:val="00C22FB2"/>
    <w:rsid w:val="00C2369B"/>
    <w:rsid w:val="00C26286"/>
    <w:rsid w:val="00C303AA"/>
    <w:rsid w:val="00C33C09"/>
    <w:rsid w:val="00C35D66"/>
    <w:rsid w:val="00C37F97"/>
    <w:rsid w:val="00C4146C"/>
    <w:rsid w:val="00C4222D"/>
    <w:rsid w:val="00C45991"/>
    <w:rsid w:val="00C56AFF"/>
    <w:rsid w:val="00C604D4"/>
    <w:rsid w:val="00C615DD"/>
    <w:rsid w:val="00C633FC"/>
    <w:rsid w:val="00C6495E"/>
    <w:rsid w:val="00C85497"/>
    <w:rsid w:val="00C903D0"/>
    <w:rsid w:val="00CA1F97"/>
    <w:rsid w:val="00CA3901"/>
    <w:rsid w:val="00CA5813"/>
    <w:rsid w:val="00CB0A16"/>
    <w:rsid w:val="00CB4F89"/>
    <w:rsid w:val="00CB6424"/>
    <w:rsid w:val="00CC0F4F"/>
    <w:rsid w:val="00CC2864"/>
    <w:rsid w:val="00CD02EC"/>
    <w:rsid w:val="00CD797A"/>
    <w:rsid w:val="00CE0705"/>
    <w:rsid w:val="00CE08E6"/>
    <w:rsid w:val="00CE3E05"/>
    <w:rsid w:val="00D01C1A"/>
    <w:rsid w:val="00D036E1"/>
    <w:rsid w:val="00D06AAF"/>
    <w:rsid w:val="00D1084B"/>
    <w:rsid w:val="00D12590"/>
    <w:rsid w:val="00D15642"/>
    <w:rsid w:val="00D15BD1"/>
    <w:rsid w:val="00D20A6F"/>
    <w:rsid w:val="00D30A2F"/>
    <w:rsid w:val="00D31727"/>
    <w:rsid w:val="00D317A4"/>
    <w:rsid w:val="00D35D55"/>
    <w:rsid w:val="00D40830"/>
    <w:rsid w:val="00D44EF4"/>
    <w:rsid w:val="00D47A40"/>
    <w:rsid w:val="00D55024"/>
    <w:rsid w:val="00D61922"/>
    <w:rsid w:val="00D61B0F"/>
    <w:rsid w:val="00D709EC"/>
    <w:rsid w:val="00D72F77"/>
    <w:rsid w:val="00D749D0"/>
    <w:rsid w:val="00D7765A"/>
    <w:rsid w:val="00D80BC4"/>
    <w:rsid w:val="00D82572"/>
    <w:rsid w:val="00D842F2"/>
    <w:rsid w:val="00D92639"/>
    <w:rsid w:val="00D92C31"/>
    <w:rsid w:val="00D95DA1"/>
    <w:rsid w:val="00DA1FA4"/>
    <w:rsid w:val="00DA628E"/>
    <w:rsid w:val="00DA6C30"/>
    <w:rsid w:val="00DB190F"/>
    <w:rsid w:val="00DB4F53"/>
    <w:rsid w:val="00DB763E"/>
    <w:rsid w:val="00DC318E"/>
    <w:rsid w:val="00DC49F5"/>
    <w:rsid w:val="00DC700A"/>
    <w:rsid w:val="00DC7864"/>
    <w:rsid w:val="00DD4723"/>
    <w:rsid w:val="00DD768B"/>
    <w:rsid w:val="00DD7FB4"/>
    <w:rsid w:val="00DE4C4C"/>
    <w:rsid w:val="00DE59E2"/>
    <w:rsid w:val="00DF2811"/>
    <w:rsid w:val="00DF45C2"/>
    <w:rsid w:val="00DF54E3"/>
    <w:rsid w:val="00DF61F2"/>
    <w:rsid w:val="00DF6552"/>
    <w:rsid w:val="00E13C06"/>
    <w:rsid w:val="00E179B0"/>
    <w:rsid w:val="00E20235"/>
    <w:rsid w:val="00E268F0"/>
    <w:rsid w:val="00E309C3"/>
    <w:rsid w:val="00E3382E"/>
    <w:rsid w:val="00E34683"/>
    <w:rsid w:val="00E3730B"/>
    <w:rsid w:val="00E40996"/>
    <w:rsid w:val="00E42113"/>
    <w:rsid w:val="00E42C16"/>
    <w:rsid w:val="00E472ED"/>
    <w:rsid w:val="00E57762"/>
    <w:rsid w:val="00E6133D"/>
    <w:rsid w:val="00E6361F"/>
    <w:rsid w:val="00E72852"/>
    <w:rsid w:val="00E75F00"/>
    <w:rsid w:val="00E76839"/>
    <w:rsid w:val="00E803DB"/>
    <w:rsid w:val="00E860AE"/>
    <w:rsid w:val="00EA439A"/>
    <w:rsid w:val="00EA6A8E"/>
    <w:rsid w:val="00EB30F3"/>
    <w:rsid w:val="00EB7D6F"/>
    <w:rsid w:val="00EC0A85"/>
    <w:rsid w:val="00EC5BD7"/>
    <w:rsid w:val="00EC715D"/>
    <w:rsid w:val="00ED4B6A"/>
    <w:rsid w:val="00ED5A8F"/>
    <w:rsid w:val="00EE4139"/>
    <w:rsid w:val="00EE435C"/>
    <w:rsid w:val="00EF21E2"/>
    <w:rsid w:val="00EF5A2F"/>
    <w:rsid w:val="00F00400"/>
    <w:rsid w:val="00F01760"/>
    <w:rsid w:val="00F031E7"/>
    <w:rsid w:val="00F04F3B"/>
    <w:rsid w:val="00F05142"/>
    <w:rsid w:val="00F05805"/>
    <w:rsid w:val="00F0716B"/>
    <w:rsid w:val="00F133C0"/>
    <w:rsid w:val="00F13BF8"/>
    <w:rsid w:val="00F27879"/>
    <w:rsid w:val="00F313DC"/>
    <w:rsid w:val="00F31B4E"/>
    <w:rsid w:val="00F501DB"/>
    <w:rsid w:val="00F51323"/>
    <w:rsid w:val="00F547A3"/>
    <w:rsid w:val="00F55011"/>
    <w:rsid w:val="00F55DCA"/>
    <w:rsid w:val="00F566D9"/>
    <w:rsid w:val="00F61803"/>
    <w:rsid w:val="00F63C89"/>
    <w:rsid w:val="00F64150"/>
    <w:rsid w:val="00F70709"/>
    <w:rsid w:val="00F711EA"/>
    <w:rsid w:val="00F71829"/>
    <w:rsid w:val="00F73133"/>
    <w:rsid w:val="00F8656A"/>
    <w:rsid w:val="00F9177C"/>
    <w:rsid w:val="00F93BE7"/>
    <w:rsid w:val="00F946C3"/>
    <w:rsid w:val="00FA26ED"/>
    <w:rsid w:val="00FA3C0F"/>
    <w:rsid w:val="00FA4492"/>
    <w:rsid w:val="00FB12D5"/>
    <w:rsid w:val="00FB1437"/>
    <w:rsid w:val="00FB51EF"/>
    <w:rsid w:val="00FC1DB8"/>
    <w:rsid w:val="00FC26F5"/>
    <w:rsid w:val="00FC27AF"/>
    <w:rsid w:val="00FC29BB"/>
    <w:rsid w:val="00FC557B"/>
    <w:rsid w:val="00FC7B0B"/>
    <w:rsid w:val="00FC7F4F"/>
    <w:rsid w:val="00FD0840"/>
    <w:rsid w:val="00FD1384"/>
    <w:rsid w:val="00FD1B0F"/>
    <w:rsid w:val="00FD4C64"/>
    <w:rsid w:val="00FD4F88"/>
    <w:rsid w:val="00FD577F"/>
    <w:rsid w:val="00FD6D0B"/>
    <w:rsid w:val="00FE3A86"/>
    <w:rsid w:val="00FE5897"/>
    <w:rsid w:val="00FE6F31"/>
    <w:rsid w:val="00FF7A28"/>
    <w:rsid w:val="519F00CD"/>
  </w:rsids>
  <m:mathPr>
    <m:mathFont m:val="Cambria Math"/>
    <m:brkBin m:val="before"/>
    <m:brkBinSub m:val="--"/>
    <m:smallFrac m:val="0"/>
    <m:dispDef/>
    <m:lMargin m:val="0"/>
    <m:rMargin m:val="0"/>
    <m:defJc m:val="centerGroup"/>
    <m:wrapIndent m:val="1440"/>
    <m:intLim m:val="subSup"/>
    <m:naryLim m:val="undOvr"/>
  </m:mathPr>
  <w:themeFontLang w:val="tr-TR"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fillcolor="white">
      <v:fill color="white"/>
    </o:shapedefaults>
    <o:shapelayout v:ext="edit">
      <o:idmap v:ext="edit" data="1"/>
    </o:shapelayout>
  </w:shapeDefaults>
  <w:decimalSymbol w:val=","/>
  <w:listSeparator w:val=";"/>
  <w15:docId w15:val="{EC38427A-46CC-4C45-B09B-EF801A68FF2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tr-TR" w:eastAsia="tr-TR" w:bidi="ar-SA"/>
      </w:rPr>
    </w:rPrDefault>
    <w:pPrDefault/>
  </w:docDefaults>
  <w:latentStyles w:defLockedState="0" w:defUIPriority="99" w:defSemiHidden="0" w:defUnhideWhenUsed="0" w:defQFormat="0" w:count="371">
    <w:lsdException w:name="Normal" w:uiPriority="0" w:qFormat="1"/>
    <w:lsdException w:name="heading 1" w:locked="1" w:uiPriority="0" w:qFormat="1"/>
    <w:lsdException w:name="heading 2" w:locked="1" w:semiHidden="1" w:uiPriority="0"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uiPriority="0"/>
    <w:lsdException w:name="toc 2" w:locked="1" w:uiPriority="0"/>
    <w:lsdException w:name="toc 3" w:locked="1" w:uiPriority="0"/>
    <w:lsdException w:name="toc 4" w:locked="1" w:uiPriority="0"/>
    <w:lsdException w:name="toc 5" w:locked="1" w:uiPriority="0"/>
    <w:lsdException w:name="toc 6" w:locked="1" w:uiPriority="0"/>
    <w:lsdException w:name="toc 7" w:locked="1" w:uiPriority="0"/>
    <w:lsdException w:name="toc 8" w:locked="1" w:uiPriority="0"/>
    <w:lsdException w:name="toc 9" w:locked="1" w:uiPriority="0"/>
    <w:lsdException w:name="Normal Indent" w:semiHidden="1" w:unhideWhenUsed="1"/>
    <w:lsdException w:name="footnote text" w:semiHidden="1" w:unhideWhenUsed="1"/>
    <w:lsdException w:name="annotation text" w:semiHidden="1" w:unhideWhenUsed="1"/>
    <w:lsdException w:name="header" w:qFormat="1"/>
    <w:lsdException w:name="footer"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locked="1" w:uiPriority="0"/>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Pr>
      <w:sz w:val="24"/>
      <w:szCs w:val="24"/>
    </w:rPr>
  </w:style>
  <w:style w:type="character" w:default="1" w:styleId="VarsaylanParagrafYazTipi">
    <w:name w:val="Default Paragraph Font"/>
    <w:uiPriority w:val="1"/>
    <w:semiHidden/>
    <w:unhideWhenUsed/>
  </w:style>
  <w:style w:type="table" w:default="1" w:styleId="NormalTablo">
    <w:name w:val="Normal Table"/>
    <w:uiPriority w:val="99"/>
    <w:semiHidden/>
    <w:unhideWhenUsed/>
    <w:tblPr>
      <w:tblInd w:w="0" w:type="dxa"/>
      <w:tblCellMar>
        <w:top w:w="0" w:type="dxa"/>
        <w:left w:w="108" w:type="dxa"/>
        <w:bottom w:w="0" w:type="dxa"/>
        <w:right w:w="108" w:type="dxa"/>
      </w:tblCellMar>
    </w:tblPr>
  </w:style>
  <w:style w:type="numbering" w:default="1" w:styleId="ListeYok">
    <w:name w:val="No List"/>
    <w:uiPriority w:val="99"/>
    <w:semiHidden/>
    <w:unhideWhenUsed/>
  </w:style>
  <w:style w:type="paragraph" w:styleId="BalonMetni">
    <w:name w:val="Balloon Text"/>
    <w:basedOn w:val="Normal"/>
    <w:link w:val="BalonMetniChar"/>
    <w:uiPriority w:val="99"/>
    <w:semiHidden/>
    <w:unhideWhenUsed/>
    <w:rPr>
      <w:rFonts w:ascii="Tahoma" w:hAnsi="Tahoma" w:cs="Tahoma"/>
      <w:sz w:val="16"/>
      <w:szCs w:val="16"/>
    </w:rPr>
  </w:style>
  <w:style w:type="paragraph" w:styleId="Altbilgi">
    <w:name w:val="footer"/>
    <w:basedOn w:val="Normal"/>
    <w:link w:val="AltbilgiChar"/>
    <w:autoRedefine/>
    <w:uiPriority w:val="99"/>
    <w:qFormat/>
    <w:pPr>
      <w:tabs>
        <w:tab w:val="center" w:pos="4536"/>
        <w:tab w:val="right" w:pos="9072"/>
      </w:tabs>
    </w:pPr>
  </w:style>
  <w:style w:type="paragraph" w:styleId="stbilgi">
    <w:name w:val="header"/>
    <w:basedOn w:val="Normal"/>
    <w:link w:val="stbilgiChar"/>
    <w:autoRedefine/>
    <w:uiPriority w:val="99"/>
    <w:qFormat/>
    <w:pPr>
      <w:tabs>
        <w:tab w:val="center" w:pos="4536"/>
        <w:tab w:val="right" w:pos="9072"/>
      </w:tabs>
    </w:pPr>
  </w:style>
  <w:style w:type="paragraph" w:styleId="NormalWeb">
    <w:name w:val="Normal (Web)"/>
    <w:basedOn w:val="Normal"/>
    <w:uiPriority w:val="99"/>
    <w:pPr>
      <w:spacing w:before="100" w:beforeAutospacing="1" w:after="100" w:afterAutospacing="1"/>
    </w:pPr>
  </w:style>
  <w:style w:type="character" w:styleId="SayfaNumaras">
    <w:name w:val="page number"/>
    <w:basedOn w:val="VarsaylanParagrafYazTipi"/>
    <w:autoRedefine/>
    <w:uiPriority w:val="99"/>
    <w:qFormat/>
    <w:rPr>
      <w:rFonts w:cs="Times New Roman"/>
    </w:rPr>
  </w:style>
  <w:style w:type="table" w:styleId="TabloKlavuzu">
    <w:name w:val="Table Grid"/>
    <w:basedOn w:val="NormalTablo"/>
    <w:locked/>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character" w:customStyle="1" w:styleId="AltbilgiChar">
    <w:name w:val="Altbilgi Char"/>
    <w:basedOn w:val="VarsaylanParagrafYazTipi"/>
    <w:link w:val="Altbilgi"/>
    <w:autoRedefine/>
    <w:uiPriority w:val="99"/>
    <w:semiHidden/>
    <w:qFormat/>
    <w:locked/>
    <w:rPr>
      <w:rFonts w:cs="Times New Roman"/>
      <w:sz w:val="24"/>
      <w:szCs w:val="24"/>
    </w:rPr>
  </w:style>
  <w:style w:type="paragraph" w:styleId="ListeParagraf">
    <w:name w:val="List Paragraph"/>
    <w:basedOn w:val="Normal"/>
    <w:autoRedefine/>
    <w:uiPriority w:val="99"/>
    <w:qFormat/>
    <w:pPr>
      <w:ind w:left="708"/>
    </w:pPr>
  </w:style>
  <w:style w:type="character" w:customStyle="1" w:styleId="stbilgiChar">
    <w:name w:val="Üstbilgi Char"/>
    <w:basedOn w:val="VarsaylanParagrafYazTipi"/>
    <w:link w:val="stbilgi"/>
    <w:uiPriority w:val="99"/>
    <w:semiHidden/>
    <w:locked/>
    <w:rPr>
      <w:rFonts w:cs="Times New Roman"/>
      <w:sz w:val="24"/>
      <w:szCs w:val="24"/>
    </w:rPr>
  </w:style>
  <w:style w:type="paragraph" w:customStyle="1" w:styleId="ecxmsonormal">
    <w:name w:val="ecxmsonormal"/>
    <w:basedOn w:val="Normal"/>
    <w:uiPriority w:val="99"/>
    <w:pPr>
      <w:spacing w:before="100" w:beforeAutospacing="1" w:after="100" w:afterAutospacing="1"/>
    </w:pPr>
  </w:style>
  <w:style w:type="character" w:customStyle="1" w:styleId="apple-converted-space">
    <w:name w:val="apple-converted-space"/>
    <w:basedOn w:val="VarsaylanParagrafYazTipi"/>
    <w:uiPriority w:val="99"/>
    <w:rPr>
      <w:rFonts w:cs="Times New Roman"/>
    </w:rPr>
  </w:style>
  <w:style w:type="paragraph" w:customStyle="1" w:styleId="Normal0">
    <w:name w:val="[Normal]"/>
    <w:uiPriority w:val="99"/>
    <w:pPr>
      <w:widowControl w:val="0"/>
    </w:pPr>
    <w:rPr>
      <w:rFonts w:ascii="Arial" w:hAnsi="Arial"/>
      <w:sz w:val="24"/>
      <w:lang w:val="en-US" w:eastAsia="en-US"/>
    </w:rPr>
  </w:style>
  <w:style w:type="character" w:customStyle="1" w:styleId="BalonMetniChar">
    <w:name w:val="Balon Metni Char"/>
    <w:basedOn w:val="VarsaylanParagrafYazTipi"/>
    <w:link w:val="BalonMetni"/>
    <w:uiPriority w:val="99"/>
    <w:semiHidden/>
    <w:rPr>
      <w:rFonts w:ascii="Tahoma" w:hAnsi="Tahoma" w:cs="Tahoma"/>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image" Target="media/image1.jpg"/><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08B34C1-8B21-478F-BA8F-409CC62F198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6</Pages>
  <Words>2291</Words>
  <Characters>13060</Characters>
  <Application>Microsoft Office Word</Application>
  <DocSecurity>0</DocSecurity>
  <Lines>108</Lines>
  <Paragraphs>30</Paragraphs>
  <ScaleCrop>false</ScaleCrop>
  <HeadingPairs>
    <vt:vector size="2" baseType="variant">
      <vt:variant>
        <vt:lpstr>Konu Başlığı</vt:lpstr>
      </vt:variant>
      <vt:variant>
        <vt:i4>1</vt:i4>
      </vt:variant>
    </vt:vector>
  </HeadingPairs>
  <TitlesOfParts>
    <vt:vector size="1" baseType="lpstr">
      <vt:lpstr>KAT KARŞILIĞI İNŞAAT YAPIMI</vt:lpstr>
    </vt:vector>
  </TitlesOfParts>
  <Company>Turk Telekom A.S.</Company>
  <LinksUpToDate>false</LinksUpToDate>
  <CharactersWithSpaces>15321</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KAT KARŞILIĞI İNŞAAT YAPIMI</dc:title>
  <dc:creator>pc</dc:creator>
  <cp:lastModifiedBy>Asus</cp:lastModifiedBy>
  <cp:revision>4</cp:revision>
  <cp:lastPrinted>2022-09-05T13:26:00Z</cp:lastPrinted>
  <dcterms:created xsi:type="dcterms:W3CDTF">2024-01-25T06:10:00Z</dcterms:created>
  <dcterms:modified xsi:type="dcterms:W3CDTF">2025-12-24T09:28:00Z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1033-12.2.0.16731</vt:lpwstr>
  </property>
  <property fmtid="{D5CDD505-2E9C-101B-9397-08002B2CF9AE}" pid="3" name="ICV">
    <vt:lpwstr>8537DB4B3A354BC99D81A6B304B1C3BD_12</vt:lpwstr>
  </property>
</Properties>
</file>